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FFB99" w14:textId="387AAE00" w:rsidR="00DC0492" w:rsidRPr="00A63529" w:rsidRDefault="00DC0492" w:rsidP="00DC0492">
      <w:pPr>
        <w:keepNext/>
        <w:spacing w:before="100" w:after="0" w:line="240" w:lineRule="auto"/>
        <w:rPr>
          <w:rFonts w:ascii="Calibri" w:eastAsia="Calibri" w:hAnsi="Calibri" w:cs="Times New Roman"/>
          <w:szCs w:val="24"/>
        </w:rPr>
      </w:pPr>
      <w:r w:rsidRPr="00A63529">
        <w:rPr>
          <w:rFonts w:ascii="Calibri" w:eastAsia="Calibri" w:hAnsi="Calibri" w:cs="Times New Roman"/>
          <w:b/>
          <w:color w:val="CC0000"/>
          <w:szCs w:val="24"/>
        </w:rPr>
        <w:t>3</w:t>
      </w:r>
      <w:r w:rsidR="009974F6">
        <w:rPr>
          <w:rFonts w:ascii="Calibri" w:eastAsia="Calibri" w:hAnsi="Calibri" w:cs="Times New Roman"/>
          <w:b/>
          <w:color w:val="CC0000"/>
          <w:szCs w:val="24"/>
        </w:rPr>
        <w:t>73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DC0492" w:rsidRPr="00A63529" w14:paraId="3FD6813D" w14:textId="77777777" w:rsidTr="00587FEE">
        <w:trPr>
          <w:cantSplit/>
        </w:trPr>
        <w:tc>
          <w:tcPr>
            <w:tcW w:w="9700" w:type="dxa"/>
            <w:shd w:val="clear" w:color="auto" w:fill="F3F3F3"/>
          </w:tcPr>
          <w:p w14:paraId="2FF407A8" w14:textId="77777777" w:rsidR="00DC0492" w:rsidRPr="00A63529" w:rsidRDefault="00DC0492" w:rsidP="00494BFF">
            <w:pPr>
              <w:spacing w:before="15" w:after="25" w:line="240" w:lineRule="auto"/>
              <w:jc w:val="center"/>
              <w:rPr>
                <w:rFonts w:ascii="Calibri" w:eastAsia="Calibri" w:hAnsi="Calibri" w:cs="Times New Roman"/>
                <w:szCs w:val="24"/>
              </w:rPr>
            </w:pPr>
            <w:r w:rsidRPr="00A63529">
              <w:rPr>
                <w:rFonts w:ascii="Calibri" w:eastAsia="Calibri" w:hAnsi="Calibri" w:cs="Times New Roman"/>
                <w:szCs w:val="24"/>
              </w:rPr>
              <w:t xml:space="preserve">**** (USE THE FOLLOWING IN </w:t>
            </w:r>
            <w:r w:rsidRPr="00A63529">
              <w:rPr>
                <w:rFonts w:ascii="Calibri" w:eastAsia="Calibri" w:hAnsi="Calibri" w:cs="Times New Roman"/>
                <w:szCs w:val="24"/>
                <w:u w:val="single"/>
              </w:rPr>
              <w:t>ALL</w:t>
            </w:r>
            <w:r w:rsidRPr="00A63529">
              <w:rPr>
                <w:rFonts w:ascii="Calibri" w:eastAsia="Calibri" w:hAnsi="Calibri" w:cs="Times New Roman"/>
                <w:szCs w:val="24"/>
              </w:rPr>
              <w:t xml:space="preserve"> RFP's AND CONTRACTS.) ****</w:t>
            </w:r>
          </w:p>
        </w:tc>
      </w:tr>
    </w:tbl>
    <w:p w14:paraId="2328C665" w14:textId="77777777" w:rsidR="00DC0492" w:rsidRPr="00A63529" w:rsidRDefault="00DC0492" w:rsidP="00DC0492">
      <w:pPr>
        <w:keepNext/>
        <w:spacing w:before="200" w:after="100" w:line="240" w:lineRule="auto"/>
        <w:ind w:left="360"/>
        <w:outlineLvl w:val="0"/>
        <w:rPr>
          <w:rFonts w:ascii="Calibri" w:eastAsia="Calibri" w:hAnsi="Calibri" w:cs="Calibri"/>
          <w:b/>
          <w:bCs/>
          <w:kern w:val="32"/>
          <w:sz w:val="32"/>
          <w:szCs w:val="32"/>
        </w:rPr>
      </w:pPr>
      <w:bookmarkStart w:id="0" w:name="_Toc558259"/>
      <w:r w:rsidRPr="00A63529">
        <w:rPr>
          <w:rFonts w:ascii="Calibri" w:eastAsia="Calibri" w:hAnsi="Calibri" w:cs="Calibri"/>
          <w:b/>
          <w:bCs/>
          <w:kern w:val="32"/>
          <w:szCs w:val="24"/>
        </w:rPr>
        <w:t>PART II - CONTRACT CLAUSES</w:t>
      </w:r>
      <w:bookmarkEnd w:id="0"/>
    </w:p>
    <w:p w14:paraId="6E4FE43C" w14:textId="15409601" w:rsidR="00DC0492" w:rsidRPr="00A63529" w:rsidRDefault="00DC0492" w:rsidP="00DC0492">
      <w:pPr>
        <w:keepNext/>
        <w:spacing w:before="100" w:after="0" w:line="240" w:lineRule="auto"/>
        <w:rPr>
          <w:rFonts w:ascii="Calibri" w:eastAsia="Calibri" w:hAnsi="Calibri" w:cs="Times New Roman"/>
          <w:szCs w:val="24"/>
        </w:rPr>
      </w:pPr>
      <w:r w:rsidRPr="00A63529">
        <w:rPr>
          <w:rFonts w:ascii="Calibri" w:eastAsia="Calibri" w:hAnsi="Calibri" w:cs="Times New Roman"/>
          <w:b/>
          <w:color w:val="CC0000"/>
          <w:szCs w:val="24"/>
        </w:rPr>
        <w:t>3</w:t>
      </w:r>
      <w:r w:rsidR="009974F6">
        <w:rPr>
          <w:rFonts w:ascii="Calibri" w:eastAsia="Calibri" w:hAnsi="Calibri" w:cs="Times New Roman"/>
          <w:b/>
          <w:color w:val="CC0000"/>
          <w:szCs w:val="24"/>
        </w:rPr>
        <w:t>74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DC0492" w:rsidRPr="00A63529" w14:paraId="67175AFD" w14:textId="77777777" w:rsidTr="00587FEE">
        <w:trPr>
          <w:cantSplit/>
        </w:trPr>
        <w:tc>
          <w:tcPr>
            <w:tcW w:w="9700" w:type="dxa"/>
            <w:shd w:val="clear" w:color="auto" w:fill="F3F3F3"/>
          </w:tcPr>
          <w:p w14:paraId="09F3BFF2" w14:textId="77777777" w:rsidR="00DC0492" w:rsidRPr="00A63529" w:rsidRDefault="00DC0492" w:rsidP="00494BFF">
            <w:pPr>
              <w:spacing w:before="15" w:after="25" w:line="240" w:lineRule="auto"/>
              <w:jc w:val="center"/>
              <w:rPr>
                <w:rFonts w:ascii="Calibri" w:eastAsia="Calibri" w:hAnsi="Calibri" w:cs="Times New Roman"/>
                <w:szCs w:val="24"/>
              </w:rPr>
            </w:pPr>
            <w:r w:rsidRPr="00A63529">
              <w:rPr>
                <w:rFonts w:ascii="Calibri" w:eastAsia="Calibri" w:hAnsi="Calibri" w:cs="Times New Roman"/>
                <w:szCs w:val="24"/>
              </w:rPr>
              <w:t xml:space="preserve">**** (USE THE FOLLOWING IN </w:t>
            </w:r>
            <w:r w:rsidRPr="00A63529">
              <w:rPr>
                <w:rFonts w:ascii="Calibri" w:eastAsia="Calibri" w:hAnsi="Calibri" w:cs="Times New Roman"/>
                <w:szCs w:val="24"/>
                <w:u w:val="single"/>
              </w:rPr>
              <w:t>ALL</w:t>
            </w:r>
            <w:r w:rsidRPr="00A63529">
              <w:rPr>
                <w:rFonts w:ascii="Calibri" w:eastAsia="Calibri" w:hAnsi="Calibri" w:cs="Times New Roman"/>
                <w:szCs w:val="24"/>
              </w:rPr>
              <w:t xml:space="preserve"> RFP's AND CONTRACTS.) ****</w:t>
            </w:r>
          </w:p>
        </w:tc>
      </w:tr>
    </w:tbl>
    <w:p w14:paraId="060A7EF8" w14:textId="77777777" w:rsidR="00DC0492" w:rsidRPr="00A63529" w:rsidRDefault="00DC0492" w:rsidP="00DC0492">
      <w:pPr>
        <w:keepNext/>
        <w:spacing w:before="200" w:beforeAutospacing="1" w:after="100" w:afterAutospacing="1" w:line="240" w:lineRule="auto"/>
        <w:ind w:left="360"/>
        <w:outlineLvl w:val="1"/>
        <w:rPr>
          <w:rFonts w:ascii="Calibri" w:eastAsia="Calibri" w:hAnsi="Calibri" w:cs="Times New Roman"/>
          <w:b/>
          <w:bCs/>
          <w:sz w:val="32"/>
          <w:szCs w:val="32"/>
        </w:rPr>
      </w:pPr>
      <w:bookmarkStart w:id="1" w:name="_Toc558269"/>
      <w:r w:rsidRPr="00A63529">
        <w:rPr>
          <w:rFonts w:ascii="Calibri" w:eastAsia="Calibri" w:hAnsi="Calibri" w:cs="Times New Roman"/>
          <w:b/>
          <w:bCs/>
          <w:szCs w:val="24"/>
        </w:rPr>
        <w:t>SECTION I - CONTRACT CLAUSES</w:t>
      </w:r>
      <w:bookmarkEnd w:id="1"/>
    </w:p>
    <w:p w14:paraId="34B0E0BC" w14:textId="5742D247" w:rsidR="00DC0492" w:rsidRPr="00DC0492" w:rsidRDefault="00DC0492" w:rsidP="00DC0492">
      <w:pPr>
        <w:keepNext/>
        <w:spacing w:before="100" w:after="0" w:line="240" w:lineRule="auto"/>
        <w:rPr>
          <w:rFonts w:ascii="Calibri" w:eastAsia="Calibri" w:hAnsi="Calibri" w:cs="Times New Roman"/>
          <w:szCs w:val="24"/>
        </w:rPr>
      </w:pPr>
      <w:r w:rsidRPr="00DC0492">
        <w:rPr>
          <w:rFonts w:ascii="Calibri" w:eastAsia="Calibri" w:hAnsi="Calibri" w:cs="Times New Roman"/>
          <w:b/>
          <w:color w:val="CC0000"/>
          <w:szCs w:val="24"/>
        </w:rPr>
        <w:t>3</w:t>
      </w:r>
      <w:r w:rsidR="009974F6">
        <w:rPr>
          <w:rFonts w:ascii="Calibri" w:eastAsia="Calibri" w:hAnsi="Calibri" w:cs="Times New Roman"/>
          <w:b/>
          <w:color w:val="CC0000"/>
          <w:szCs w:val="24"/>
        </w:rPr>
        <w:t>84</w:t>
      </w:r>
    </w:p>
    <w:p w14:paraId="00AA4ED6" w14:textId="77777777" w:rsidR="00DC0492" w:rsidRPr="00DC0492" w:rsidRDefault="00DC0492" w:rsidP="00DC0492">
      <w:pPr>
        <w:keepNext/>
        <w:spacing w:before="200" w:after="100" w:line="240" w:lineRule="auto"/>
        <w:ind w:left="360"/>
        <w:outlineLvl w:val="2"/>
        <w:rPr>
          <w:rFonts w:ascii="Calibri" w:eastAsia="Calibri" w:hAnsi="Calibri" w:cs="Calibri"/>
          <w:b/>
          <w:bCs/>
          <w:sz w:val="28"/>
          <w:szCs w:val="28"/>
        </w:rPr>
      </w:pPr>
      <w:bookmarkStart w:id="2" w:name="_Toc558379"/>
      <w:r w:rsidRPr="00DC0492">
        <w:rPr>
          <w:rFonts w:ascii="Calibri" w:eastAsia="Calibri" w:hAnsi="Calibri" w:cs="Calibri"/>
          <w:b/>
          <w:bCs/>
          <w:szCs w:val="24"/>
        </w:rPr>
        <w:t>ARTICLE I.1.  GENERAL CLAUSES FOR A COST-REIMBURSEMENT SUPPLY CONTRACT</w:t>
      </w:r>
      <w:bookmarkEnd w:id="2"/>
    </w:p>
    <w:p w14:paraId="209F269C" w14:textId="77777777" w:rsidR="00DC0492" w:rsidRPr="00DC0492" w:rsidRDefault="00DC0492" w:rsidP="00DC0492">
      <w:pPr>
        <w:spacing w:before="25" w:after="15" w:line="240" w:lineRule="auto"/>
        <w:ind w:left="360"/>
        <w:rPr>
          <w:rFonts w:ascii="Calibri" w:eastAsia="Calibri" w:hAnsi="Calibri" w:cs="Times New Roman"/>
          <w:szCs w:val="24"/>
        </w:rPr>
      </w:pPr>
      <w:r w:rsidRPr="00DC0492">
        <w:rPr>
          <w:rFonts w:ascii="Calibri" w:eastAsia="Calibri" w:hAnsi="Calibri" w:cs="Times New Roman"/>
          <w:i/>
          <w:szCs w:val="24"/>
        </w:rPr>
        <w:t>This contract incorporates the following clauses by reference, with the same force and effect as if they were given in full text. Upon request, the Contracting Officer will make their full text available. Also, the full text of a clause may be accessed electronically as follows: FAR Clauses at:</w:t>
      </w:r>
      <w:hyperlink r:id="rId4" w:history="1">
        <w:r w:rsidRPr="00DC0492">
          <w:rPr>
            <w:rFonts w:ascii="Calibri" w:eastAsia="Calibri" w:hAnsi="Calibri" w:cs="Times New Roman"/>
            <w:szCs w:val="24"/>
          </w:rPr>
          <w:t xml:space="preserve"> </w:t>
        </w:r>
        <w:r w:rsidRPr="00DC0492">
          <w:rPr>
            <w:rFonts w:ascii="Calibri" w:eastAsia="Calibri" w:hAnsi="Calibri" w:cs="Times New Roman"/>
            <w:color w:val="2B60DE"/>
            <w:szCs w:val="24"/>
            <w:u w:val="single"/>
          </w:rPr>
          <w:t>http://www.acquisition.gov/far/</w:t>
        </w:r>
        <w:r w:rsidRPr="00DC0492">
          <w:rPr>
            <w:rFonts w:ascii="Calibri" w:eastAsia="Calibri" w:hAnsi="Calibri" w:cs="Times New Roman"/>
            <w:szCs w:val="24"/>
          </w:rPr>
          <w:t xml:space="preserve"> </w:t>
        </w:r>
      </w:hyperlink>
      <w:r w:rsidRPr="00DC0492">
        <w:rPr>
          <w:rFonts w:ascii="Calibri" w:eastAsia="Calibri" w:hAnsi="Calibri" w:cs="Times New Roman"/>
          <w:i/>
          <w:szCs w:val="24"/>
        </w:rPr>
        <w:t>. HHSAR Clauses at:</w:t>
      </w:r>
      <w:hyperlink r:id="rId5" w:history="1">
        <w:r w:rsidRPr="00DC0492">
          <w:rPr>
            <w:rFonts w:ascii="Calibri" w:eastAsia="Calibri" w:hAnsi="Calibri" w:cs="Times New Roman"/>
            <w:szCs w:val="24"/>
          </w:rPr>
          <w:t xml:space="preserve"> </w:t>
        </w:r>
        <w:r w:rsidRPr="00DC0492">
          <w:rPr>
            <w:rFonts w:ascii="Calibri" w:eastAsia="Calibri" w:hAnsi="Calibri" w:cs="Times New Roman"/>
            <w:color w:val="2B60DE"/>
            <w:szCs w:val="24"/>
            <w:u w:val="single"/>
          </w:rPr>
          <w:t>http://www.hhs.gov/policies/hhsar/subpart352.html</w:t>
        </w:r>
        <w:r w:rsidRPr="00DC0492">
          <w:rPr>
            <w:rFonts w:ascii="Calibri" w:eastAsia="Calibri" w:hAnsi="Calibri" w:cs="Times New Roman"/>
            <w:szCs w:val="24"/>
          </w:rPr>
          <w:t xml:space="preserve"> </w:t>
        </w:r>
      </w:hyperlink>
      <w:r w:rsidRPr="00DC0492">
        <w:rPr>
          <w:rFonts w:ascii="Calibri" w:eastAsia="Calibri" w:hAnsi="Calibri" w:cs="Times New Roman"/>
          <w:i/>
          <w:szCs w:val="24"/>
        </w:rPr>
        <w:t>.</w:t>
      </w:r>
    </w:p>
    <w:p w14:paraId="1498F15D" w14:textId="77777777" w:rsidR="00DC0492" w:rsidRPr="00DC0492" w:rsidRDefault="00DC0492" w:rsidP="00DC0492">
      <w:pPr>
        <w:spacing w:before="25" w:after="15" w:line="240" w:lineRule="auto"/>
        <w:ind w:left="360"/>
        <w:rPr>
          <w:rFonts w:ascii="Calibri" w:eastAsia="Calibri" w:hAnsi="Calibri" w:cs="Times New Roman"/>
          <w:szCs w:val="24"/>
        </w:rPr>
      </w:pPr>
      <w:r w:rsidRPr="00DC0492">
        <w:rPr>
          <w:rFonts w:ascii="Calibri" w:eastAsia="Calibri" w:hAnsi="Calibri" w:cs="Times New Roman"/>
          <w:i/>
          <w:szCs w:val="24"/>
        </w:rPr>
        <w:t>a. FEDERAL ACQUISITION REGULATION (FAR) (48 CFR CHAPTER 1) CLAUSES:</w:t>
      </w:r>
    </w:p>
    <w:tbl>
      <w:tblPr>
        <w:tblW w:w="4800" w:type="pct"/>
        <w:jc w:val="right"/>
        <w:tblLook w:val="01E0" w:firstRow="1" w:lastRow="1" w:firstColumn="1" w:lastColumn="1" w:noHBand="0" w:noVBand="0"/>
      </w:tblPr>
      <w:tblGrid>
        <w:gridCol w:w="1394"/>
        <w:gridCol w:w="1193"/>
        <w:gridCol w:w="6399"/>
      </w:tblGrid>
      <w:tr w:rsidR="00DC0492" w:rsidRPr="00DC0492" w14:paraId="57ADA8D1" w14:textId="77777777" w:rsidTr="00587FEE">
        <w:trPr>
          <w:cantSplit/>
          <w:tblHeader/>
          <w:jc w:val="right"/>
        </w:trPr>
        <w:tc>
          <w:tcPr>
            <w:tcW w:w="1116" w:type="dxa"/>
            <w:shd w:val="clear" w:color="auto" w:fill="auto"/>
          </w:tcPr>
          <w:p w14:paraId="4A702EB9"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szCs w:val="24"/>
              </w:rPr>
              <w:t xml:space="preserve"> </w:t>
            </w:r>
            <w:r w:rsidRPr="00DC0492">
              <w:rPr>
                <w:rFonts w:ascii="Calibri" w:eastAsia="Calibri" w:hAnsi="Calibri" w:cs="Times New Roman"/>
                <w:szCs w:val="24"/>
                <w:u w:val="single"/>
              </w:rPr>
              <w:t>FAR</w:t>
            </w:r>
            <w:r w:rsidRPr="00DC0492">
              <w:rPr>
                <w:rFonts w:ascii="Calibri" w:eastAsia="Calibri" w:hAnsi="Calibri" w:cs="Times New Roman"/>
                <w:szCs w:val="24"/>
              </w:rPr>
              <w:t xml:space="preserve"> </w:t>
            </w:r>
            <w:r w:rsidRPr="00DC0492">
              <w:rPr>
                <w:rFonts w:ascii="Calibri" w:eastAsia="Calibri" w:hAnsi="Calibri" w:cs="Times New Roman"/>
                <w:szCs w:val="24"/>
              </w:rPr>
              <w:br/>
              <w:t xml:space="preserve"> </w:t>
            </w:r>
            <w:r w:rsidRPr="00DC0492">
              <w:rPr>
                <w:rFonts w:ascii="Calibri" w:eastAsia="Calibri" w:hAnsi="Calibri" w:cs="Times New Roman"/>
                <w:szCs w:val="24"/>
                <w:u w:val="single"/>
              </w:rPr>
              <w:t>CLAUSE NO.</w:t>
            </w:r>
            <w:r w:rsidRPr="00DC0492">
              <w:rPr>
                <w:rFonts w:ascii="Calibri" w:eastAsia="Calibri" w:hAnsi="Calibri" w:cs="Times New Roman"/>
                <w:szCs w:val="24"/>
              </w:rPr>
              <w:t xml:space="preserve"> </w:t>
            </w:r>
          </w:p>
        </w:tc>
        <w:tc>
          <w:tcPr>
            <w:tcW w:w="775" w:type="dxa"/>
            <w:shd w:val="clear" w:color="auto" w:fill="auto"/>
          </w:tcPr>
          <w:p w14:paraId="4CBD5EAA"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szCs w:val="24"/>
              </w:rPr>
              <w:t xml:space="preserve"> </w:t>
            </w:r>
            <w:r w:rsidRPr="00DC0492">
              <w:rPr>
                <w:rFonts w:ascii="Calibri" w:eastAsia="Calibri" w:hAnsi="Calibri" w:cs="Times New Roman"/>
                <w:szCs w:val="24"/>
                <w:u w:val="single"/>
              </w:rPr>
              <w:t>DATE</w:t>
            </w:r>
            <w:r w:rsidRPr="00DC0492">
              <w:rPr>
                <w:rFonts w:ascii="Calibri" w:eastAsia="Calibri" w:hAnsi="Calibri" w:cs="Times New Roman"/>
                <w:szCs w:val="24"/>
              </w:rPr>
              <w:t xml:space="preserve"> </w:t>
            </w:r>
          </w:p>
        </w:tc>
        <w:tc>
          <w:tcPr>
            <w:tcW w:w="4309" w:type="dxa"/>
            <w:shd w:val="clear" w:color="auto" w:fill="auto"/>
          </w:tcPr>
          <w:p w14:paraId="17E56DB0"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szCs w:val="24"/>
              </w:rPr>
              <w:t xml:space="preserve"> </w:t>
            </w:r>
            <w:r w:rsidRPr="00DC0492">
              <w:rPr>
                <w:rFonts w:ascii="Calibri" w:eastAsia="Calibri" w:hAnsi="Calibri" w:cs="Times New Roman"/>
                <w:szCs w:val="24"/>
                <w:u w:val="single"/>
              </w:rPr>
              <w:t>TITLE</w:t>
            </w:r>
            <w:r w:rsidRPr="00DC0492">
              <w:rPr>
                <w:rFonts w:ascii="Calibri" w:eastAsia="Calibri" w:hAnsi="Calibri" w:cs="Times New Roman"/>
                <w:szCs w:val="24"/>
              </w:rPr>
              <w:t xml:space="preserve"> </w:t>
            </w:r>
          </w:p>
        </w:tc>
      </w:tr>
      <w:tr w:rsidR="00DC0492" w:rsidRPr="00DC0492" w14:paraId="09945587" w14:textId="77777777" w:rsidTr="00587FEE">
        <w:trPr>
          <w:cantSplit/>
          <w:jc w:val="right"/>
        </w:trPr>
        <w:tc>
          <w:tcPr>
            <w:tcW w:w="0" w:type="auto"/>
            <w:shd w:val="clear" w:color="auto" w:fill="auto"/>
          </w:tcPr>
          <w:p w14:paraId="3C323663"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52.202-1</w:t>
            </w:r>
          </w:p>
        </w:tc>
        <w:tc>
          <w:tcPr>
            <w:tcW w:w="0" w:type="auto"/>
            <w:shd w:val="clear" w:color="auto" w:fill="auto"/>
          </w:tcPr>
          <w:p w14:paraId="6D5D5359"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Jun 2020</w:t>
            </w:r>
          </w:p>
        </w:tc>
        <w:tc>
          <w:tcPr>
            <w:tcW w:w="0" w:type="auto"/>
            <w:shd w:val="clear" w:color="auto" w:fill="auto"/>
          </w:tcPr>
          <w:p w14:paraId="30535FF0"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Definitions (Over the Simplified Acquisition Threshold)</w:t>
            </w:r>
          </w:p>
        </w:tc>
      </w:tr>
      <w:tr w:rsidR="00DC0492" w:rsidRPr="00DC0492" w14:paraId="512C8CCB" w14:textId="77777777" w:rsidTr="00587FEE">
        <w:trPr>
          <w:cantSplit/>
          <w:jc w:val="right"/>
        </w:trPr>
        <w:tc>
          <w:tcPr>
            <w:tcW w:w="0" w:type="auto"/>
            <w:shd w:val="clear" w:color="auto" w:fill="auto"/>
          </w:tcPr>
          <w:p w14:paraId="1AA1DFA2"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52.203-3</w:t>
            </w:r>
          </w:p>
        </w:tc>
        <w:tc>
          <w:tcPr>
            <w:tcW w:w="0" w:type="auto"/>
            <w:shd w:val="clear" w:color="auto" w:fill="auto"/>
          </w:tcPr>
          <w:p w14:paraId="4F0CF72F"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Apr 1984</w:t>
            </w:r>
          </w:p>
        </w:tc>
        <w:tc>
          <w:tcPr>
            <w:tcW w:w="0" w:type="auto"/>
            <w:shd w:val="clear" w:color="auto" w:fill="auto"/>
          </w:tcPr>
          <w:p w14:paraId="3F739BCB"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Gratuities (Over the Simplified Acquisition Threshold)</w:t>
            </w:r>
          </w:p>
        </w:tc>
      </w:tr>
      <w:tr w:rsidR="00DC0492" w:rsidRPr="00DC0492" w14:paraId="11EA78C9" w14:textId="77777777" w:rsidTr="00587FEE">
        <w:trPr>
          <w:cantSplit/>
          <w:jc w:val="right"/>
        </w:trPr>
        <w:tc>
          <w:tcPr>
            <w:tcW w:w="0" w:type="auto"/>
            <w:shd w:val="clear" w:color="auto" w:fill="auto"/>
          </w:tcPr>
          <w:p w14:paraId="35221D9D"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52.203-5</w:t>
            </w:r>
          </w:p>
        </w:tc>
        <w:tc>
          <w:tcPr>
            <w:tcW w:w="0" w:type="auto"/>
            <w:shd w:val="clear" w:color="auto" w:fill="auto"/>
          </w:tcPr>
          <w:p w14:paraId="78D6F004"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May 2014</w:t>
            </w:r>
          </w:p>
        </w:tc>
        <w:tc>
          <w:tcPr>
            <w:tcW w:w="0" w:type="auto"/>
            <w:shd w:val="clear" w:color="auto" w:fill="auto"/>
          </w:tcPr>
          <w:p w14:paraId="68C2BD71"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Covenant Against Contingent Fees (Over the Simplified Acquisition Threshold)</w:t>
            </w:r>
          </w:p>
        </w:tc>
      </w:tr>
      <w:tr w:rsidR="00DC0492" w:rsidRPr="00DC0492" w14:paraId="04DE4BA9" w14:textId="77777777" w:rsidTr="00587FEE">
        <w:trPr>
          <w:cantSplit/>
          <w:jc w:val="right"/>
        </w:trPr>
        <w:tc>
          <w:tcPr>
            <w:tcW w:w="0" w:type="auto"/>
            <w:shd w:val="clear" w:color="auto" w:fill="auto"/>
          </w:tcPr>
          <w:p w14:paraId="6B287D9A"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52.203-6</w:t>
            </w:r>
          </w:p>
        </w:tc>
        <w:tc>
          <w:tcPr>
            <w:tcW w:w="0" w:type="auto"/>
            <w:shd w:val="clear" w:color="auto" w:fill="auto"/>
          </w:tcPr>
          <w:p w14:paraId="0B675AD6"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Nov 2021</w:t>
            </w:r>
          </w:p>
        </w:tc>
        <w:tc>
          <w:tcPr>
            <w:tcW w:w="0" w:type="auto"/>
            <w:shd w:val="clear" w:color="auto" w:fill="auto"/>
          </w:tcPr>
          <w:p w14:paraId="171467C9"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Restrictions on Subcontractor Sales to the Government (Over the Simplified Acquisition Threshold)</w:t>
            </w:r>
          </w:p>
        </w:tc>
      </w:tr>
      <w:tr w:rsidR="00DC0492" w:rsidRPr="00DC0492" w14:paraId="40A19D20" w14:textId="77777777" w:rsidTr="00587FEE">
        <w:trPr>
          <w:cantSplit/>
          <w:jc w:val="right"/>
        </w:trPr>
        <w:tc>
          <w:tcPr>
            <w:tcW w:w="0" w:type="auto"/>
            <w:shd w:val="clear" w:color="auto" w:fill="auto"/>
          </w:tcPr>
          <w:p w14:paraId="5F094A5D"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52.203-7</w:t>
            </w:r>
          </w:p>
        </w:tc>
        <w:tc>
          <w:tcPr>
            <w:tcW w:w="0" w:type="auto"/>
            <w:shd w:val="clear" w:color="auto" w:fill="auto"/>
          </w:tcPr>
          <w:p w14:paraId="0276C5EE"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Jun 2020</w:t>
            </w:r>
          </w:p>
        </w:tc>
        <w:tc>
          <w:tcPr>
            <w:tcW w:w="0" w:type="auto"/>
            <w:shd w:val="clear" w:color="auto" w:fill="auto"/>
          </w:tcPr>
          <w:p w14:paraId="2193DD68" w14:textId="6E278ED2"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 xml:space="preserve">Anti-Kickback Procedures </w:t>
            </w:r>
            <w:r w:rsidR="00F22334" w:rsidRPr="0010435F">
              <w:rPr>
                <w:rFonts w:ascii="Calibri" w:eastAsia="Calibri" w:hAnsi="Calibri" w:cs="Times New Roman"/>
                <w:i/>
                <w:szCs w:val="24"/>
              </w:rPr>
              <w:t xml:space="preserve">(Over </w:t>
            </w:r>
            <w:r w:rsidR="00F22334">
              <w:rPr>
                <w:rFonts w:ascii="Calibri" w:eastAsia="Calibri" w:hAnsi="Calibri" w:cs="Times New Roman"/>
                <w:i/>
                <w:szCs w:val="24"/>
              </w:rPr>
              <w:t>$150,000)</w:t>
            </w:r>
          </w:p>
        </w:tc>
      </w:tr>
      <w:tr w:rsidR="00DC0492" w:rsidRPr="00DC0492" w14:paraId="34F36F56" w14:textId="77777777" w:rsidTr="00587FEE">
        <w:trPr>
          <w:cantSplit/>
          <w:jc w:val="right"/>
        </w:trPr>
        <w:tc>
          <w:tcPr>
            <w:tcW w:w="0" w:type="auto"/>
            <w:shd w:val="clear" w:color="auto" w:fill="auto"/>
          </w:tcPr>
          <w:p w14:paraId="1315A3E7"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52.203-8</w:t>
            </w:r>
          </w:p>
        </w:tc>
        <w:tc>
          <w:tcPr>
            <w:tcW w:w="0" w:type="auto"/>
            <w:shd w:val="clear" w:color="auto" w:fill="auto"/>
          </w:tcPr>
          <w:p w14:paraId="403D8F23"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May 2014</w:t>
            </w:r>
          </w:p>
        </w:tc>
        <w:tc>
          <w:tcPr>
            <w:tcW w:w="0" w:type="auto"/>
            <w:shd w:val="clear" w:color="auto" w:fill="auto"/>
          </w:tcPr>
          <w:p w14:paraId="14A910BA"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Cancellation, Rescission, and Recovery of Funds for Illegal or Improper Activity (Over the Simplified Acquisition Threshold)</w:t>
            </w:r>
          </w:p>
        </w:tc>
      </w:tr>
      <w:tr w:rsidR="00DC0492" w:rsidRPr="00DC0492" w14:paraId="0E6ED7E2" w14:textId="77777777" w:rsidTr="00587FEE">
        <w:trPr>
          <w:cantSplit/>
          <w:jc w:val="right"/>
        </w:trPr>
        <w:tc>
          <w:tcPr>
            <w:tcW w:w="0" w:type="auto"/>
            <w:shd w:val="clear" w:color="auto" w:fill="auto"/>
          </w:tcPr>
          <w:p w14:paraId="7A02FFD2"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52.203-10</w:t>
            </w:r>
          </w:p>
        </w:tc>
        <w:tc>
          <w:tcPr>
            <w:tcW w:w="0" w:type="auto"/>
            <w:shd w:val="clear" w:color="auto" w:fill="auto"/>
          </w:tcPr>
          <w:p w14:paraId="601D035D"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May 2014</w:t>
            </w:r>
          </w:p>
        </w:tc>
        <w:tc>
          <w:tcPr>
            <w:tcW w:w="0" w:type="auto"/>
            <w:shd w:val="clear" w:color="auto" w:fill="auto"/>
          </w:tcPr>
          <w:p w14:paraId="5416EC2A"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Price or Fee Adjustment for Illegal or Improper Activity (Over the Simplified Acquisition Threshold)</w:t>
            </w:r>
          </w:p>
        </w:tc>
      </w:tr>
      <w:tr w:rsidR="00DC0492" w:rsidRPr="00DC0492" w14:paraId="5DC3A8CC" w14:textId="77777777" w:rsidTr="00587FEE">
        <w:trPr>
          <w:cantSplit/>
          <w:jc w:val="right"/>
        </w:trPr>
        <w:tc>
          <w:tcPr>
            <w:tcW w:w="0" w:type="auto"/>
            <w:shd w:val="clear" w:color="auto" w:fill="auto"/>
          </w:tcPr>
          <w:p w14:paraId="4D5CBDA9"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52.203-12</w:t>
            </w:r>
          </w:p>
        </w:tc>
        <w:tc>
          <w:tcPr>
            <w:tcW w:w="0" w:type="auto"/>
            <w:shd w:val="clear" w:color="auto" w:fill="auto"/>
          </w:tcPr>
          <w:p w14:paraId="79E4DDF3"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Jun 2020</w:t>
            </w:r>
          </w:p>
        </w:tc>
        <w:tc>
          <w:tcPr>
            <w:tcW w:w="0" w:type="auto"/>
            <w:shd w:val="clear" w:color="auto" w:fill="auto"/>
          </w:tcPr>
          <w:p w14:paraId="5C23A026" w14:textId="729B751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 xml:space="preserve">Limitation on Payments to Influence Certain Federal Transactions </w:t>
            </w:r>
            <w:r w:rsidR="00F22334" w:rsidRPr="0010435F">
              <w:rPr>
                <w:rFonts w:ascii="Calibri" w:eastAsia="Calibri" w:hAnsi="Calibri" w:cs="Times New Roman"/>
                <w:i/>
                <w:szCs w:val="24"/>
              </w:rPr>
              <w:t xml:space="preserve">(Over </w:t>
            </w:r>
            <w:r w:rsidR="00F22334">
              <w:rPr>
                <w:rFonts w:ascii="Calibri" w:eastAsia="Calibri" w:hAnsi="Calibri" w:cs="Times New Roman"/>
                <w:i/>
                <w:szCs w:val="24"/>
              </w:rPr>
              <w:t>$150,000)</w:t>
            </w:r>
          </w:p>
        </w:tc>
      </w:tr>
      <w:tr w:rsidR="00DC0492" w:rsidRPr="00DC0492" w14:paraId="2A62DB62" w14:textId="77777777" w:rsidTr="00587FEE">
        <w:trPr>
          <w:cantSplit/>
          <w:jc w:val="right"/>
        </w:trPr>
        <w:tc>
          <w:tcPr>
            <w:tcW w:w="0" w:type="auto"/>
            <w:shd w:val="clear" w:color="auto" w:fill="auto"/>
          </w:tcPr>
          <w:p w14:paraId="362F6F87"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52.203-17</w:t>
            </w:r>
          </w:p>
        </w:tc>
        <w:tc>
          <w:tcPr>
            <w:tcW w:w="0" w:type="auto"/>
            <w:shd w:val="clear" w:color="auto" w:fill="auto"/>
          </w:tcPr>
          <w:p w14:paraId="54D66A94"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Jun 2020</w:t>
            </w:r>
          </w:p>
        </w:tc>
        <w:tc>
          <w:tcPr>
            <w:tcW w:w="0" w:type="auto"/>
            <w:shd w:val="clear" w:color="auto" w:fill="auto"/>
          </w:tcPr>
          <w:p w14:paraId="40C3961E"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Contractor Employee Whistleblower Rights and Requirements to Inform Employees of Whistleblower Rights (Over the Simplified Acquisition Threshold)</w:t>
            </w:r>
          </w:p>
        </w:tc>
      </w:tr>
      <w:tr w:rsidR="00DC0492" w:rsidRPr="00DC0492" w14:paraId="087FD2E1" w14:textId="77777777" w:rsidTr="00587FEE">
        <w:trPr>
          <w:cantSplit/>
          <w:jc w:val="right"/>
        </w:trPr>
        <w:tc>
          <w:tcPr>
            <w:tcW w:w="0" w:type="auto"/>
            <w:shd w:val="clear" w:color="auto" w:fill="auto"/>
          </w:tcPr>
          <w:p w14:paraId="2D871A51"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52.203-19</w:t>
            </w:r>
          </w:p>
        </w:tc>
        <w:tc>
          <w:tcPr>
            <w:tcW w:w="0" w:type="auto"/>
            <w:shd w:val="clear" w:color="auto" w:fill="auto"/>
          </w:tcPr>
          <w:p w14:paraId="3309557E"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Jan 2017</w:t>
            </w:r>
          </w:p>
        </w:tc>
        <w:tc>
          <w:tcPr>
            <w:tcW w:w="0" w:type="auto"/>
            <w:shd w:val="clear" w:color="auto" w:fill="auto"/>
          </w:tcPr>
          <w:p w14:paraId="082181DE"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Prohibition on Requiring Certain Internal Confidentiality Agreements or Statements</w:t>
            </w:r>
          </w:p>
        </w:tc>
      </w:tr>
      <w:tr w:rsidR="00DC0492" w:rsidRPr="00DC0492" w14:paraId="6C97F0C0" w14:textId="77777777" w:rsidTr="00587FEE">
        <w:trPr>
          <w:cantSplit/>
          <w:jc w:val="right"/>
        </w:trPr>
        <w:tc>
          <w:tcPr>
            <w:tcW w:w="0" w:type="auto"/>
            <w:shd w:val="clear" w:color="auto" w:fill="auto"/>
          </w:tcPr>
          <w:p w14:paraId="2AC9C22E"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52.204-4</w:t>
            </w:r>
          </w:p>
        </w:tc>
        <w:tc>
          <w:tcPr>
            <w:tcW w:w="0" w:type="auto"/>
            <w:shd w:val="clear" w:color="auto" w:fill="auto"/>
          </w:tcPr>
          <w:p w14:paraId="192B1A48"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May 2011</w:t>
            </w:r>
          </w:p>
        </w:tc>
        <w:tc>
          <w:tcPr>
            <w:tcW w:w="0" w:type="auto"/>
            <w:shd w:val="clear" w:color="auto" w:fill="auto"/>
          </w:tcPr>
          <w:p w14:paraId="259BFF25"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Printed or Copied Double-Sided on Postconsumer Fiber Content Paper(Over the Simplified Acquisition Threshold)</w:t>
            </w:r>
          </w:p>
        </w:tc>
      </w:tr>
      <w:tr w:rsidR="00DC0492" w:rsidRPr="00DC0492" w14:paraId="3F7FDF9D" w14:textId="77777777" w:rsidTr="00587FEE">
        <w:trPr>
          <w:cantSplit/>
          <w:jc w:val="right"/>
        </w:trPr>
        <w:tc>
          <w:tcPr>
            <w:tcW w:w="0" w:type="auto"/>
            <w:shd w:val="clear" w:color="auto" w:fill="auto"/>
          </w:tcPr>
          <w:p w14:paraId="1BFBEC70"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52.204-10</w:t>
            </w:r>
          </w:p>
        </w:tc>
        <w:tc>
          <w:tcPr>
            <w:tcW w:w="0" w:type="auto"/>
            <w:shd w:val="clear" w:color="auto" w:fill="auto"/>
          </w:tcPr>
          <w:p w14:paraId="2AAA53BD"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Jun 2020</w:t>
            </w:r>
          </w:p>
        </w:tc>
        <w:tc>
          <w:tcPr>
            <w:tcW w:w="0" w:type="auto"/>
            <w:shd w:val="clear" w:color="auto" w:fill="auto"/>
          </w:tcPr>
          <w:p w14:paraId="635B4556"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Reporting Executive Compensation and First-Tier Subcontract Awards</w:t>
            </w:r>
          </w:p>
        </w:tc>
      </w:tr>
      <w:tr w:rsidR="00DC0492" w:rsidRPr="00DC0492" w14:paraId="37BADD30" w14:textId="77777777" w:rsidTr="00587FEE">
        <w:trPr>
          <w:cantSplit/>
          <w:jc w:val="right"/>
        </w:trPr>
        <w:tc>
          <w:tcPr>
            <w:tcW w:w="0" w:type="auto"/>
            <w:shd w:val="clear" w:color="auto" w:fill="auto"/>
          </w:tcPr>
          <w:p w14:paraId="27B26F0A"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lastRenderedPageBreak/>
              <w:t>52.204-13</w:t>
            </w:r>
          </w:p>
        </w:tc>
        <w:tc>
          <w:tcPr>
            <w:tcW w:w="0" w:type="auto"/>
            <w:shd w:val="clear" w:color="auto" w:fill="auto"/>
          </w:tcPr>
          <w:p w14:paraId="035AA6C8"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Oct 2018</w:t>
            </w:r>
          </w:p>
        </w:tc>
        <w:tc>
          <w:tcPr>
            <w:tcW w:w="0" w:type="auto"/>
            <w:shd w:val="clear" w:color="auto" w:fill="auto"/>
          </w:tcPr>
          <w:p w14:paraId="47BCF975"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System for Award Management Maintenance</w:t>
            </w:r>
          </w:p>
        </w:tc>
      </w:tr>
      <w:tr w:rsidR="00DC0492" w:rsidRPr="00DC0492" w14:paraId="28842453" w14:textId="77777777" w:rsidTr="00587FEE">
        <w:trPr>
          <w:cantSplit/>
          <w:jc w:val="right"/>
        </w:trPr>
        <w:tc>
          <w:tcPr>
            <w:tcW w:w="0" w:type="auto"/>
            <w:shd w:val="clear" w:color="auto" w:fill="auto"/>
          </w:tcPr>
          <w:p w14:paraId="16C4528E"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52.204-25</w:t>
            </w:r>
          </w:p>
        </w:tc>
        <w:tc>
          <w:tcPr>
            <w:tcW w:w="0" w:type="auto"/>
            <w:shd w:val="clear" w:color="auto" w:fill="auto"/>
          </w:tcPr>
          <w:p w14:paraId="049FDC71"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Aug 2020</w:t>
            </w:r>
          </w:p>
        </w:tc>
        <w:tc>
          <w:tcPr>
            <w:tcW w:w="0" w:type="auto"/>
            <w:shd w:val="clear" w:color="auto" w:fill="auto"/>
          </w:tcPr>
          <w:p w14:paraId="03D8A023"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Prohibition on Contracting for Certain Telecommunications and Video Surveillance Services or Equipment</w:t>
            </w:r>
          </w:p>
        </w:tc>
      </w:tr>
      <w:tr w:rsidR="00DC0492" w:rsidRPr="00DC0492" w14:paraId="122756F3" w14:textId="77777777" w:rsidTr="00587FEE">
        <w:trPr>
          <w:cantSplit/>
          <w:jc w:val="right"/>
        </w:trPr>
        <w:tc>
          <w:tcPr>
            <w:tcW w:w="0" w:type="auto"/>
            <w:shd w:val="clear" w:color="auto" w:fill="auto"/>
          </w:tcPr>
          <w:p w14:paraId="7072542C"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52.209-6</w:t>
            </w:r>
          </w:p>
        </w:tc>
        <w:tc>
          <w:tcPr>
            <w:tcW w:w="0" w:type="auto"/>
            <w:shd w:val="clear" w:color="auto" w:fill="auto"/>
          </w:tcPr>
          <w:p w14:paraId="6D141BE2"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Nov 2021</w:t>
            </w:r>
          </w:p>
        </w:tc>
        <w:tc>
          <w:tcPr>
            <w:tcW w:w="0" w:type="auto"/>
            <w:shd w:val="clear" w:color="auto" w:fill="auto"/>
          </w:tcPr>
          <w:p w14:paraId="377EAFB4"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Protecting the Government's Interest When Subcontracting With Contractors Debarred, Suspended, or Proposed for Debarment</w:t>
            </w:r>
          </w:p>
        </w:tc>
      </w:tr>
      <w:tr w:rsidR="00DC0492" w:rsidRPr="00DC0492" w14:paraId="7154E297" w14:textId="77777777" w:rsidTr="00587FEE">
        <w:trPr>
          <w:cantSplit/>
          <w:jc w:val="right"/>
        </w:trPr>
        <w:tc>
          <w:tcPr>
            <w:tcW w:w="0" w:type="auto"/>
            <w:shd w:val="clear" w:color="auto" w:fill="auto"/>
          </w:tcPr>
          <w:p w14:paraId="0A3F517E"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52.211-5</w:t>
            </w:r>
          </w:p>
        </w:tc>
        <w:tc>
          <w:tcPr>
            <w:tcW w:w="0" w:type="auto"/>
            <w:shd w:val="clear" w:color="auto" w:fill="auto"/>
          </w:tcPr>
          <w:p w14:paraId="3A25FE81"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Aug 2000</w:t>
            </w:r>
          </w:p>
        </w:tc>
        <w:tc>
          <w:tcPr>
            <w:tcW w:w="0" w:type="auto"/>
            <w:shd w:val="clear" w:color="auto" w:fill="auto"/>
          </w:tcPr>
          <w:p w14:paraId="5EA16963"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Material Requirements</w:t>
            </w:r>
          </w:p>
        </w:tc>
      </w:tr>
      <w:tr w:rsidR="00DC0492" w:rsidRPr="00DC0492" w14:paraId="391C8C8E" w14:textId="77777777" w:rsidTr="00587FEE">
        <w:trPr>
          <w:cantSplit/>
          <w:jc w:val="right"/>
        </w:trPr>
        <w:tc>
          <w:tcPr>
            <w:tcW w:w="0" w:type="auto"/>
            <w:shd w:val="clear" w:color="auto" w:fill="auto"/>
          </w:tcPr>
          <w:p w14:paraId="60859CB6"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52.215-2</w:t>
            </w:r>
          </w:p>
        </w:tc>
        <w:tc>
          <w:tcPr>
            <w:tcW w:w="0" w:type="auto"/>
            <w:shd w:val="clear" w:color="auto" w:fill="auto"/>
          </w:tcPr>
          <w:p w14:paraId="00D9D4A7"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Jun 2020</w:t>
            </w:r>
          </w:p>
        </w:tc>
        <w:tc>
          <w:tcPr>
            <w:tcW w:w="0" w:type="auto"/>
            <w:shd w:val="clear" w:color="auto" w:fill="auto"/>
          </w:tcPr>
          <w:p w14:paraId="3FBFB8AD"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Audit and Records - Negotiation</w:t>
            </w:r>
          </w:p>
        </w:tc>
      </w:tr>
      <w:tr w:rsidR="00DC0492" w:rsidRPr="00DC0492" w14:paraId="271B041D" w14:textId="77777777" w:rsidTr="00587FEE">
        <w:trPr>
          <w:cantSplit/>
          <w:jc w:val="right"/>
        </w:trPr>
        <w:tc>
          <w:tcPr>
            <w:tcW w:w="0" w:type="auto"/>
            <w:shd w:val="clear" w:color="auto" w:fill="auto"/>
          </w:tcPr>
          <w:p w14:paraId="1749025F"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52.215-8</w:t>
            </w:r>
          </w:p>
        </w:tc>
        <w:tc>
          <w:tcPr>
            <w:tcW w:w="0" w:type="auto"/>
            <w:shd w:val="clear" w:color="auto" w:fill="auto"/>
          </w:tcPr>
          <w:p w14:paraId="66ECC7BB"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Oct 1997</w:t>
            </w:r>
          </w:p>
        </w:tc>
        <w:tc>
          <w:tcPr>
            <w:tcW w:w="0" w:type="auto"/>
            <w:shd w:val="clear" w:color="auto" w:fill="auto"/>
          </w:tcPr>
          <w:p w14:paraId="24B74D3E"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Order of Precedence - Uniform Contract Format</w:t>
            </w:r>
          </w:p>
        </w:tc>
      </w:tr>
      <w:tr w:rsidR="00DC0492" w:rsidRPr="00DC0492" w14:paraId="4EAC2F46" w14:textId="77777777" w:rsidTr="00587FEE">
        <w:trPr>
          <w:cantSplit/>
          <w:jc w:val="right"/>
        </w:trPr>
        <w:tc>
          <w:tcPr>
            <w:tcW w:w="0" w:type="auto"/>
            <w:shd w:val="clear" w:color="auto" w:fill="auto"/>
          </w:tcPr>
          <w:p w14:paraId="5279960A"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52.215-10</w:t>
            </w:r>
          </w:p>
        </w:tc>
        <w:tc>
          <w:tcPr>
            <w:tcW w:w="0" w:type="auto"/>
            <w:shd w:val="clear" w:color="auto" w:fill="auto"/>
          </w:tcPr>
          <w:p w14:paraId="1D7DDEBE"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Aug 2011</w:t>
            </w:r>
          </w:p>
        </w:tc>
        <w:tc>
          <w:tcPr>
            <w:tcW w:w="0" w:type="auto"/>
            <w:shd w:val="clear" w:color="auto" w:fill="auto"/>
          </w:tcPr>
          <w:p w14:paraId="00D6E217"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Price Reduction for Defective Certified Cost or Pricing Data (Over $750,000)</w:t>
            </w:r>
          </w:p>
        </w:tc>
      </w:tr>
      <w:tr w:rsidR="00DC0492" w:rsidRPr="00DC0492" w14:paraId="34FE7B51" w14:textId="77777777" w:rsidTr="00587FEE">
        <w:trPr>
          <w:cantSplit/>
          <w:jc w:val="right"/>
        </w:trPr>
        <w:tc>
          <w:tcPr>
            <w:tcW w:w="0" w:type="auto"/>
            <w:shd w:val="clear" w:color="auto" w:fill="auto"/>
          </w:tcPr>
          <w:p w14:paraId="3E9E5CA2"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52.215-12</w:t>
            </w:r>
          </w:p>
        </w:tc>
        <w:tc>
          <w:tcPr>
            <w:tcW w:w="0" w:type="auto"/>
            <w:shd w:val="clear" w:color="auto" w:fill="auto"/>
          </w:tcPr>
          <w:p w14:paraId="5C548DBD"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Aug 2020</w:t>
            </w:r>
          </w:p>
        </w:tc>
        <w:tc>
          <w:tcPr>
            <w:tcW w:w="0" w:type="auto"/>
            <w:shd w:val="clear" w:color="auto" w:fill="auto"/>
          </w:tcPr>
          <w:p w14:paraId="32CE722A"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Subcontractor Certified Cost or Pricing Data</w:t>
            </w:r>
          </w:p>
        </w:tc>
      </w:tr>
      <w:tr w:rsidR="00DC0492" w:rsidRPr="00DC0492" w14:paraId="417C17B2" w14:textId="77777777" w:rsidTr="00587FEE">
        <w:trPr>
          <w:cantSplit/>
          <w:jc w:val="right"/>
        </w:trPr>
        <w:tc>
          <w:tcPr>
            <w:tcW w:w="0" w:type="auto"/>
            <w:shd w:val="clear" w:color="auto" w:fill="auto"/>
          </w:tcPr>
          <w:p w14:paraId="21CDA5E6"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52.215-14</w:t>
            </w:r>
          </w:p>
        </w:tc>
        <w:tc>
          <w:tcPr>
            <w:tcW w:w="0" w:type="auto"/>
            <w:shd w:val="clear" w:color="auto" w:fill="auto"/>
          </w:tcPr>
          <w:p w14:paraId="6962295E"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Nov 2021</w:t>
            </w:r>
          </w:p>
        </w:tc>
        <w:tc>
          <w:tcPr>
            <w:tcW w:w="0" w:type="auto"/>
            <w:shd w:val="clear" w:color="auto" w:fill="auto"/>
          </w:tcPr>
          <w:p w14:paraId="75D9D98E"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Integrity of Unit Prices (Over the Simplified Acquisition Threshold)</w:t>
            </w:r>
          </w:p>
        </w:tc>
      </w:tr>
      <w:tr w:rsidR="00DC0492" w:rsidRPr="00DC0492" w14:paraId="351030B9" w14:textId="77777777" w:rsidTr="00587FEE">
        <w:trPr>
          <w:cantSplit/>
          <w:jc w:val="right"/>
        </w:trPr>
        <w:tc>
          <w:tcPr>
            <w:tcW w:w="0" w:type="auto"/>
            <w:shd w:val="clear" w:color="auto" w:fill="auto"/>
          </w:tcPr>
          <w:p w14:paraId="50A5CBEC"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52.215-15</w:t>
            </w:r>
          </w:p>
        </w:tc>
        <w:tc>
          <w:tcPr>
            <w:tcW w:w="0" w:type="auto"/>
            <w:shd w:val="clear" w:color="auto" w:fill="auto"/>
          </w:tcPr>
          <w:p w14:paraId="038D08C9"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Oct 2010</w:t>
            </w:r>
          </w:p>
        </w:tc>
        <w:tc>
          <w:tcPr>
            <w:tcW w:w="0" w:type="auto"/>
            <w:shd w:val="clear" w:color="auto" w:fill="auto"/>
          </w:tcPr>
          <w:p w14:paraId="5496B7A6"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Pension Adjustments and Asset Reversions (Over $750,000)</w:t>
            </w:r>
          </w:p>
        </w:tc>
      </w:tr>
      <w:tr w:rsidR="00DC0492" w:rsidRPr="00DC0492" w14:paraId="1FFFF236" w14:textId="77777777" w:rsidTr="00587FEE">
        <w:trPr>
          <w:cantSplit/>
          <w:jc w:val="right"/>
        </w:trPr>
        <w:tc>
          <w:tcPr>
            <w:tcW w:w="0" w:type="auto"/>
            <w:shd w:val="clear" w:color="auto" w:fill="auto"/>
          </w:tcPr>
          <w:p w14:paraId="492A05BE"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52.215-18</w:t>
            </w:r>
          </w:p>
        </w:tc>
        <w:tc>
          <w:tcPr>
            <w:tcW w:w="0" w:type="auto"/>
            <w:shd w:val="clear" w:color="auto" w:fill="auto"/>
          </w:tcPr>
          <w:p w14:paraId="6C2B3060"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Jul 2005</w:t>
            </w:r>
          </w:p>
        </w:tc>
        <w:tc>
          <w:tcPr>
            <w:tcW w:w="0" w:type="auto"/>
            <w:shd w:val="clear" w:color="auto" w:fill="auto"/>
          </w:tcPr>
          <w:p w14:paraId="4FEBB15C"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Reversion or Adjustment of Plans for Post-Retirement Benefits (PRB) other than Pensions</w:t>
            </w:r>
          </w:p>
        </w:tc>
      </w:tr>
      <w:tr w:rsidR="00DC0492" w:rsidRPr="00DC0492" w14:paraId="582849FD" w14:textId="77777777" w:rsidTr="00587FEE">
        <w:trPr>
          <w:cantSplit/>
          <w:jc w:val="right"/>
        </w:trPr>
        <w:tc>
          <w:tcPr>
            <w:tcW w:w="0" w:type="auto"/>
            <w:shd w:val="clear" w:color="auto" w:fill="auto"/>
          </w:tcPr>
          <w:p w14:paraId="38FBC8A6"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52.215-19</w:t>
            </w:r>
          </w:p>
        </w:tc>
        <w:tc>
          <w:tcPr>
            <w:tcW w:w="0" w:type="auto"/>
            <w:shd w:val="clear" w:color="auto" w:fill="auto"/>
          </w:tcPr>
          <w:p w14:paraId="2E4D69A3"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Oct 1997</w:t>
            </w:r>
          </w:p>
        </w:tc>
        <w:tc>
          <w:tcPr>
            <w:tcW w:w="0" w:type="auto"/>
            <w:shd w:val="clear" w:color="auto" w:fill="auto"/>
          </w:tcPr>
          <w:p w14:paraId="6ADA6A2E"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Notification of Ownership Changes</w:t>
            </w:r>
          </w:p>
        </w:tc>
      </w:tr>
      <w:tr w:rsidR="00DC0492" w:rsidRPr="00DC0492" w14:paraId="21C00D96" w14:textId="77777777" w:rsidTr="00587FEE">
        <w:trPr>
          <w:cantSplit/>
          <w:jc w:val="right"/>
        </w:trPr>
        <w:tc>
          <w:tcPr>
            <w:tcW w:w="0" w:type="auto"/>
            <w:shd w:val="clear" w:color="auto" w:fill="auto"/>
          </w:tcPr>
          <w:p w14:paraId="1CAB62AD"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52.215-21</w:t>
            </w:r>
          </w:p>
        </w:tc>
        <w:tc>
          <w:tcPr>
            <w:tcW w:w="0" w:type="auto"/>
            <w:shd w:val="clear" w:color="auto" w:fill="auto"/>
          </w:tcPr>
          <w:p w14:paraId="75F552AC"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Nov 2021</w:t>
            </w:r>
          </w:p>
        </w:tc>
        <w:tc>
          <w:tcPr>
            <w:tcW w:w="0" w:type="auto"/>
            <w:shd w:val="clear" w:color="auto" w:fill="auto"/>
          </w:tcPr>
          <w:p w14:paraId="5F7189CB"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Requirements for Certified Cost or Pricing Data and Data Other Than Certified Cost or Pricing Data - Modifications</w:t>
            </w:r>
          </w:p>
        </w:tc>
      </w:tr>
      <w:tr w:rsidR="00DC0492" w:rsidRPr="00DC0492" w14:paraId="2940F3EC" w14:textId="77777777" w:rsidTr="00587FEE">
        <w:trPr>
          <w:cantSplit/>
          <w:jc w:val="right"/>
        </w:trPr>
        <w:tc>
          <w:tcPr>
            <w:tcW w:w="0" w:type="auto"/>
            <w:shd w:val="clear" w:color="auto" w:fill="auto"/>
          </w:tcPr>
          <w:p w14:paraId="5FD5E8FD"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52.215-23</w:t>
            </w:r>
          </w:p>
        </w:tc>
        <w:tc>
          <w:tcPr>
            <w:tcW w:w="0" w:type="auto"/>
            <w:shd w:val="clear" w:color="auto" w:fill="auto"/>
          </w:tcPr>
          <w:p w14:paraId="2C582646"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Jun 2020</w:t>
            </w:r>
          </w:p>
        </w:tc>
        <w:tc>
          <w:tcPr>
            <w:tcW w:w="0" w:type="auto"/>
            <w:shd w:val="clear" w:color="auto" w:fill="auto"/>
          </w:tcPr>
          <w:p w14:paraId="4CC128A4"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Limitations on Pass-Through Charges (Over the Simplified Acquisition Threshold)</w:t>
            </w:r>
          </w:p>
        </w:tc>
      </w:tr>
      <w:tr w:rsidR="00DC0492" w:rsidRPr="00DC0492" w14:paraId="5769E4AC" w14:textId="77777777" w:rsidTr="00587FEE">
        <w:trPr>
          <w:cantSplit/>
          <w:jc w:val="right"/>
        </w:trPr>
        <w:tc>
          <w:tcPr>
            <w:tcW w:w="0" w:type="auto"/>
            <w:shd w:val="clear" w:color="auto" w:fill="auto"/>
          </w:tcPr>
          <w:p w14:paraId="3BDA5E21"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52.216-7</w:t>
            </w:r>
          </w:p>
        </w:tc>
        <w:tc>
          <w:tcPr>
            <w:tcW w:w="0" w:type="auto"/>
            <w:shd w:val="clear" w:color="auto" w:fill="auto"/>
          </w:tcPr>
          <w:p w14:paraId="4359F713"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Aug 2018</w:t>
            </w:r>
          </w:p>
        </w:tc>
        <w:tc>
          <w:tcPr>
            <w:tcW w:w="0" w:type="auto"/>
            <w:shd w:val="clear" w:color="auto" w:fill="auto"/>
          </w:tcPr>
          <w:p w14:paraId="6D685AA2"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Allowable Cost and Payment</w:t>
            </w:r>
          </w:p>
        </w:tc>
      </w:tr>
      <w:tr w:rsidR="00DC0492" w:rsidRPr="00DC0492" w14:paraId="1234C0F7" w14:textId="77777777" w:rsidTr="00587FEE">
        <w:trPr>
          <w:cantSplit/>
          <w:jc w:val="right"/>
        </w:trPr>
        <w:tc>
          <w:tcPr>
            <w:tcW w:w="0" w:type="auto"/>
            <w:shd w:val="clear" w:color="auto" w:fill="auto"/>
          </w:tcPr>
          <w:p w14:paraId="14768303"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52.216-8</w:t>
            </w:r>
          </w:p>
        </w:tc>
        <w:tc>
          <w:tcPr>
            <w:tcW w:w="0" w:type="auto"/>
            <w:shd w:val="clear" w:color="auto" w:fill="auto"/>
          </w:tcPr>
          <w:p w14:paraId="218CCC7A"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Jun 2011</w:t>
            </w:r>
          </w:p>
        </w:tc>
        <w:tc>
          <w:tcPr>
            <w:tcW w:w="0" w:type="auto"/>
            <w:shd w:val="clear" w:color="auto" w:fill="auto"/>
          </w:tcPr>
          <w:p w14:paraId="318D3B9D"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Fixed Fee</w:t>
            </w:r>
          </w:p>
        </w:tc>
      </w:tr>
      <w:tr w:rsidR="00DC0492" w:rsidRPr="00DC0492" w14:paraId="020DBA26" w14:textId="77777777" w:rsidTr="00587FEE">
        <w:trPr>
          <w:cantSplit/>
          <w:jc w:val="right"/>
        </w:trPr>
        <w:tc>
          <w:tcPr>
            <w:tcW w:w="0" w:type="auto"/>
            <w:shd w:val="clear" w:color="auto" w:fill="auto"/>
          </w:tcPr>
          <w:p w14:paraId="0CDB8FC9"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52.219-8</w:t>
            </w:r>
          </w:p>
        </w:tc>
        <w:tc>
          <w:tcPr>
            <w:tcW w:w="0" w:type="auto"/>
            <w:shd w:val="clear" w:color="auto" w:fill="auto"/>
          </w:tcPr>
          <w:p w14:paraId="5E27D381"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Oct 2022</w:t>
            </w:r>
          </w:p>
        </w:tc>
        <w:tc>
          <w:tcPr>
            <w:tcW w:w="0" w:type="auto"/>
            <w:shd w:val="clear" w:color="auto" w:fill="auto"/>
          </w:tcPr>
          <w:p w14:paraId="38E9F2A0"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Utilization of Small Business Concerns (Over the Simplified Acquisition Threshold)</w:t>
            </w:r>
          </w:p>
        </w:tc>
      </w:tr>
      <w:tr w:rsidR="00DC0492" w:rsidRPr="00DC0492" w14:paraId="68C256D4" w14:textId="77777777" w:rsidTr="00587FEE">
        <w:trPr>
          <w:cantSplit/>
          <w:jc w:val="right"/>
        </w:trPr>
        <w:tc>
          <w:tcPr>
            <w:tcW w:w="0" w:type="auto"/>
            <w:shd w:val="clear" w:color="auto" w:fill="auto"/>
          </w:tcPr>
          <w:p w14:paraId="63AAE4FF"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52.219-9</w:t>
            </w:r>
          </w:p>
        </w:tc>
        <w:tc>
          <w:tcPr>
            <w:tcW w:w="0" w:type="auto"/>
            <w:shd w:val="clear" w:color="auto" w:fill="auto"/>
          </w:tcPr>
          <w:p w14:paraId="2E1FF663"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Oct 2022</w:t>
            </w:r>
          </w:p>
        </w:tc>
        <w:tc>
          <w:tcPr>
            <w:tcW w:w="0" w:type="auto"/>
            <w:shd w:val="clear" w:color="auto" w:fill="auto"/>
          </w:tcPr>
          <w:p w14:paraId="1B3C0617" w14:textId="6BF09848"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Small Business Subcontracting Plan (Over $7</w:t>
            </w:r>
            <w:r w:rsidR="00F22334">
              <w:rPr>
                <w:rFonts w:ascii="Calibri" w:eastAsia="Calibri" w:hAnsi="Calibri" w:cs="Times New Roman"/>
                <w:i/>
                <w:szCs w:val="24"/>
              </w:rPr>
              <w:t>5</w:t>
            </w:r>
            <w:r w:rsidRPr="00DC0492">
              <w:rPr>
                <w:rFonts w:ascii="Calibri" w:eastAsia="Calibri" w:hAnsi="Calibri" w:cs="Times New Roman"/>
                <w:i/>
                <w:szCs w:val="24"/>
              </w:rPr>
              <w:t>0,000, $1.5 million for Construction)</w:t>
            </w:r>
          </w:p>
        </w:tc>
      </w:tr>
      <w:tr w:rsidR="00DC0492" w:rsidRPr="00DC0492" w14:paraId="3CF7306E" w14:textId="77777777" w:rsidTr="00587FEE">
        <w:trPr>
          <w:cantSplit/>
          <w:jc w:val="right"/>
        </w:trPr>
        <w:tc>
          <w:tcPr>
            <w:tcW w:w="0" w:type="auto"/>
            <w:shd w:val="clear" w:color="auto" w:fill="auto"/>
          </w:tcPr>
          <w:p w14:paraId="0289DEE2"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52.219-14</w:t>
            </w:r>
          </w:p>
        </w:tc>
        <w:tc>
          <w:tcPr>
            <w:tcW w:w="0" w:type="auto"/>
            <w:shd w:val="clear" w:color="auto" w:fill="auto"/>
          </w:tcPr>
          <w:p w14:paraId="7E382BBC"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Oct 2022</w:t>
            </w:r>
          </w:p>
        </w:tc>
        <w:tc>
          <w:tcPr>
            <w:tcW w:w="0" w:type="auto"/>
            <w:shd w:val="clear" w:color="auto" w:fill="auto"/>
          </w:tcPr>
          <w:p w14:paraId="4BF2CEDF"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Limitations on Subcontracting</w:t>
            </w:r>
          </w:p>
        </w:tc>
      </w:tr>
      <w:tr w:rsidR="00DC0492" w:rsidRPr="00DC0492" w14:paraId="7F141AE3" w14:textId="77777777" w:rsidTr="00587FEE">
        <w:trPr>
          <w:cantSplit/>
          <w:jc w:val="right"/>
        </w:trPr>
        <w:tc>
          <w:tcPr>
            <w:tcW w:w="0" w:type="auto"/>
            <w:shd w:val="clear" w:color="auto" w:fill="auto"/>
          </w:tcPr>
          <w:p w14:paraId="7209C99E"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52.219-16</w:t>
            </w:r>
          </w:p>
        </w:tc>
        <w:tc>
          <w:tcPr>
            <w:tcW w:w="0" w:type="auto"/>
            <w:shd w:val="clear" w:color="auto" w:fill="auto"/>
          </w:tcPr>
          <w:p w14:paraId="7C88B48C" w14:textId="71E390FA" w:rsidR="00DC0492" w:rsidRPr="00DC0492" w:rsidRDefault="00F22334" w:rsidP="00DC0492">
            <w:pPr>
              <w:spacing w:after="0" w:line="240" w:lineRule="auto"/>
              <w:rPr>
                <w:rFonts w:ascii="Calibri" w:eastAsia="Calibri" w:hAnsi="Calibri" w:cs="Times New Roman"/>
                <w:szCs w:val="24"/>
              </w:rPr>
            </w:pPr>
            <w:r>
              <w:rPr>
                <w:rFonts w:ascii="Calibri" w:eastAsia="Calibri" w:hAnsi="Calibri" w:cs="Times New Roman"/>
                <w:i/>
                <w:szCs w:val="24"/>
              </w:rPr>
              <w:t>Sep 2021</w:t>
            </w:r>
          </w:p>
        </w:tc>
        <w:tc>
          <w:tcPr>
            <w:tcW w:w="0" w:type="auto"/>
            <w:shd w:val="clear" w:color="auto" w:fill="auto"/>
          </w:tcPr>
          <w:p w14:paraId="23834C55" w14:textId="419583DC"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Liquidated Damages - Subcontracting Plan (Over $7</w:t>
            </w:r>
            <w:r w:rsidR="00F22334">
              <w:rPr>
                <w:rFonts w:ascii="Calibri" w:eastAsia="Calibri" w:hAnsi="Calibri" w:cs="Times New Roman"/>
                <w:i/>
                <w:szCs w:val="24"/>
              </w:rPr>
              <w:t>5</w:t>
            </w:r>
            <w:r w:rsidRPr="00DC0492">
              <w:rPr>
                <w:rFonts w:ascii="Calibri" w:eastAsia="Calibri" w:hAnsi="Calibri" w:cs="Times New Roman"/>
                <w:i/>
                <w:szCs w:val="24"/>
              </w:rPr>
              <w:t>0,000, $1.5 million for Construction)</w:t>
            </w:r>
          </w:p>
        </w:tc>
      </w:tr>
      <w:tr w:rsidR="00DC0492" w:rsidRPr="00DC0492" w14:paraId="376E37BA" w14:textId="77777777" w:rsidTr="00587FEE">
        <w:trPr>
          <w:cantSplit/>
          <w:jc w:val="right"/>
        </w:trPr>
        <w:tc>
          <w:tcPr>
            <w:tcW w:w="0" w:type="auto"/>
            <w:shd w:val="clear" w:color="auto" w:fill="auto"/>
          </w:tcPr>
          <w:p w14:paraId="415877A4"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52.222-2</w:t>
            </w:r>
          </w:p>
        </w:tc>
        <w:tc>
          <w:tcPr>
            <w:tcW w:w="0" w:type="auto"/>
            <w:shd w:val="clear" w:color="auto" w:fill="auto"/>
          </w:tcPr>
          <w:p w14:paraId="79F2AE1C"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Jul 1990</w:t>
            </w:r>
          </w:p>
        </w:tc>
        <w:tc>
          <w:tcPr>
            <w:tcW w:w="0" w:type="auto"/>
            <w:shd w:val="clear" w:color="auto" w:fill="auto"/>
          </w:tcPr>
          <w:p w14:paraId="6E0E58B6"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Payment for Overtime Premium (Over the Simplified Acquisition Threshold) (Note: The dollar amount in paragraph (a) of this clause is $0 unless otherwise specified in the contract.)</w:t>
            </w:r>
          </w:p>
        </w:tc>
      </w:tr>
      <w:tr w:rsidR="00DC0492" w:rsidRPr="00DC0492" w14:paraId="1BAA7574" w14:textId="77777777" w:rsidTr="00587FEE">
        <w:trPr>
          <w:cantSplit/>
          <w:jc w:val="right"/>
        </w:trPr>
        <w:tc>
          <w:tcPr>
            <w:tcW w:w="0" w:type="auto"/>
            <w:shd w:val="clear" w:color="auto" w:fill="auto"/>
          </w:tcPr>
          <w:p w14:paraId="1A5CACEB"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52.222-4</w:t>
            </w:r>
          </w:p>
        </w:tc>
        <w:tc>
          <w:tcPr>
            <w:tcW w:w="0" w:type="auto"/>
            <w:shd w:val="clear" w:color="auto" w:fill="auto"/>
          </w:tcPr>
          <w:p w14:paraId="70627EBF"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May 2018</w:t>
            </w:r>
          </w:p>
        </w:tc>
        <w:tc>
          <w:tcPr>
            <w:tcW w:w="0" w:type="auto"/>
            <w:shd w:val="clear" w:color="auto" w:fill="auto"/>
          </w:tcPr>
          <w:p w14:paraId="0DA55B41"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Contract Work Hours and Safety Standards - Overtime Compensation (Over $150,000)</w:t>
            </w:r>
          </w:p>
        </w:tc>
      </w:tr>
      <w:tr w:rsidR="00DC0492" w:rsidRPr="00DC0492" w14:paraId="593B8BF2" w14:textId="77777777" w:rsidTr="00587FEE">
        <w:trPr>
          <w:cantSplit/>
          <w:jc w:val="right"/>
        </w:trPr>
        <w:tc>
          <w:tcPr>
            <w:tcW w:w="0" w:type="auto"/>
            <w:shd w:val="clear" w:color="auto" w:fill="auto"/>
          </w:tcPr>
          <w:p w14:paraId="75689663"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52.222-19</w:t>
            </w:r>
          </w:p>
        </w:tc>
        <w:tc>
          <w:tcPr>
            <w:tcW w:w="0" w:type="auto"/>
            <w:shd w:val="clear" w:color="auto" w:fill="auto"/>
          </w:tcPr>
          <w:p w14:paraId="485E5D75" w14:textId="216E7315" w:rsidR="00DC0492" w:rsidRPr="00DC0492" w:rsidRDefault="006C7525" w:rsidP="00DC0492">
            <w:pPr>
              <w:spacing w:after="0" w:line="240" w:lineRule="auto"/>
              <w:rPr>
                <w:rFonts w:ascii="Calibri" w:eastAsia="Calibri" w:hAnsi="Calibri" w:cs="Times New Roman"/>
                <w:szCs w:val="24"/>
              </w:rPr>
            </w:pPr>
            <w:r>
              <w:rPr>
                <w:rFonts w:ascii="Calibri" w:eastAsia="Calibri" w:hAnsi="Calibri" w:cs="Times New Roman"/>
                <w:i/>
                <w:szCs w:val="24"/>
              </w:rPr>
              <w:t>Dec 2022</w:t>
            </w:r>
          </w:p>
        </w:tc>
        <w:tc>
          <w:tcPr>
            <w:tcW w:w="0" w:type="auto"/>
            <w:shd w:val="clear" w:color="auto" w:fill="auto"/>
          </w:tcPr>
          <w:p w14:paraId="67343754"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Child Labor--Cooperation with Authorities and Remedies</w:t>
            </w:r>
          </w:p>
        </w:tc>
      </w:tr>
      <w:tr w:rsidR="00DC0492" w:rsidRPr="00DC0492" w14:paraId="46368681" w14:textId="77777777" w:rsidTr="00587FEE">
        <w:trPr>
          <w:cantSplit/>
          <w:jc w:val="right"/>
        </w:trPr>
        <w:tc>
          <w:tcPr>
            <w:tcW w:w="0" w:type="auto"/>
            <w:shd w:val="clear" w:color="auto" w:fill="auto"/>
          </w:tcPr>
          <w:p w14:paraId="5C74BB79"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52.222-20</w:t>
            </w:r>
          </w:p>
        </w:tc>
        <w:tc>
          <w:tcPr>
            <w:tcW w:w="0" w:type="auto"/>
            <w:shd w:val="clear" w:color="auto" w:fill="auto"/>
          </w:tcPr>
          <w:p w14:paraId="0548F4C4"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Jun 2020</w:t>
            </w:r>
          </w:p>
        </w:tc>
        <w:tc>
          <w:tcPr>
            <w:tcW w:w="0" w:type="auto"/>
            <w:shd w:val="clear" w:color="auto" w:fill="auto"/>
          </w:tcPr>
          <w:p w14:paraId="5AE2B494"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Contracts for Materials, Supplies, Articles, and Equipment</w:t>
            </w:r>
          </w:p>
        </w:tc>
      </w:tr>
      <w:tr w:rsidR="00DC0492" w:rsidRPr="00DC0492" w14:paraId="6C7B8AB5" w14:textId="77777777" w:rsidTr="00587FEE">
        <w:trPr>
          <w:cantSplit/>
          <w:jc w:val="right"/>
        </w:trPr>
        <w:tc>
          <w:tcPr>
            <w:tcW w:w="0" w:type="auto"/>
            <w:shd w:val="clear" w:color="auto" w:fill="auto"/>
          </w:tcPr>
          <w:p w14:paraId="34D2DC8E"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52.222-21</w:t>
            </w:r>
          </w:p>
        </w:tc>
        <w:tc>
          <w:tcPr>
            <w:tcW w:w="0" w:type="auto"/>
            <w:shd w:val="clear" w:color="auto" w:fill="auto"/>
          </w:tcPr>
          <w:p w14:paraId="1863F753"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Apr 2015</w:t>
            </w:r>
          </w:p>
        </w:tc>
        <w:tc>
          <w:tcPr>
            <w:tcW w:w="0" w:type="auto"/>
            <w:shd w:val="clear" w:color="auto" w:fill="auto"/>
          </w:tcPr>
          <w:p w14:paraId="4E13E66C"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Prohibition of Segregated Facilities</w:t>
            </w:r>
          </w:p>
        </w:tc>
      </w:tr>
      <w:tr w:rsidR="00DC0492" w:rsidRPr="00DC0492" w14:paraId="477EE437" w14:textId="77777777" w:rsidTr="00587FEE">
        <w:trPr>
          <w:cantSplit/>
          <w:jc w:val="right"/>
        </w:trPr>
        <w:tc>
          <w:tcPr>
            <w:tcW w:w="0" w:type="auto"/>
            <w:shd w:val="clear" w:color="auto" w:fill="auto"/>
          </w:tcPr>
          <w:p w14:paraId="5A853AE9"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52.222-26</w:t>
            </w:r>
          </w:p>
        </w:tc>
        <w:tc>
          <w:tcPr>
            <w:tcW w:w="0" w:type="auto"/>
            <w:shd w:val="clear" w:color="auto" w:fill="auto"/>
          </w:tcPr>
          <w:p w14:paraId="4431F1E8"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Sep 2016</w:t>
            </w:r>
          </w:p>
        </w:tc>
        <w:tc>
          <w:tcPr>
            <w:tcW w:w="0" w:type="auto"/>
            <w:shd w:val="clear" w:color="auto" w:fill="auto"/>
          </w:tcPr>
          <w:p w14:paraId="4B1A3563"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Equal Opportunity</w:t>
            </w:r>
          </w:p>
        </w:tc>
      </w:tr>
      <w:tr w:rsidR="00DC0492" w:rsidRPr="00DC0492" w14:paraId="090C72E4" w14:textId="77777777" w:rsidTr="00587FEE">
        <w:trPr>
          <w:cantSplit/>
          <w:jc w:val="right"/>
        </w:trPr>
        <w:tc>
          <w:tcPr>
            <w:tcW w:w="0" w:type="auto"/>
            <w:shd w:val="clear" w:color="auto" w:fill="auto"/>
          </w:tcPr>
          <w:p w14:paraId="6A05F63B"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52.222-35</w:t>
            </w:r>
          </w:p>
        </w:tc>
        <w:tc>
          <w:tcPr>
            <w:tcW w:w="0" w:type="auto"/>
            <w:shd w:val="clear" w:color="auto" w:fill="auto"/>
          </w:tcPr>
          <w:p w14:paraId="01C436FD"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Jun 2020</w:t>
            </w:r>
          </w:p>
        </w:tc>
        <w:tc>
          <w:tcPr>
            <w:tcW w:w="0" w:type="auto"/>
            <w:shd w:val="clear" w:color="auto" w:fill="auto"/>
          </w:tcPr>
          <w:p w14:paraId="5F7E3D8F"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Equal Opportunity for Veterans ($150,000 or more)</w:t>
            </w:r>
          </w:p>
        </w:tc>
      </w:tr>
      <w:tr w:rsidR="00DC0492" w:rsidRPr="00DC0492" w14:paraId="21396632" w14:textId="77777777" w:rsidTr="00587FEE">
        <w:trPr>
          <w:cantSplit/>
          <w:jc w:val="right"/>
        </w:trPr>
        <w:tc>
          <w:tcPr>
            <w:tcW w:w="0" w:type="auto"/>
            <w:shd w:val="clear" w:color="auto" w:fill="auto"/>
          </w:tcPr>
          <w:p w14:paraId="3DA05A70"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lastRenderedPageBreak/>
              <w:t>52.222-36</w:t>
            </w:r>
          </w:p>
        </w:tc>
        <w:tc>
          <w:tcPr>
            <w:tcW w:w="0" w:type="auto"/>
            <w:shd w:val="clear" w:color="auto" w:fill="auto"/>
          </w:tcPr>
          <w:p w14:paraId="4BBA4AB6"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Jun 2020</w:t>
            </w:r>
          </w:p>
        </w:tc>
        <w:tc>
          <w:tcPr>
            <w:tcW w:w="0" w:type="auto"/>
            <w:shd w:val="clear" w:color="auto" w:fill="auto"/>
          </w:tcPr>
          <w:p w14:paraId="44D101A8"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Equal Opportunity for Workers with Disabilities</w:t>
            </w:r>
          </w:p>
        </w:tc>
      </w:tr>
      <w:tr w:rsidR="00DC0492" w:rsidRPr="00DC0492" w14:paraId="7837A531" w14:textId="77777777" w:rsidTr="00587FEE">
        <w:trPr>
          <w:cantSplit/>
          <w:jc w:val="right"/>
        </w:trPr>
        <w:tc>
          <w:tcPr>
            <w:tcW w:w="0" w:type="auto"/>
            <w:shd w:val="clear" w:color="auto" w:fill="auto"/>
          </w:tcPr>
          <w:p w14:paraId="32124FAD"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52.222-37</w:t>
            </w:r>
          </w:p>
        </w:tc>
        <w:tc>
          <w:tcPr>
            <w:tcW w:w="0" w:type="auto"/>
            <w:shd w:val="clear" w:color="auto" w:fill="auto"/>
          </w:tcPr>
          <w:p w14:paraId="03876C94"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Jun 2020</w:t>
            </w:r>
          </w:p>
        </w:tc>
        <w:tc>
          <w:tcPr>
            <w:tcW w:w="0" w:type="auto"/>
            <w:shd w:val="clear" w:color="auto" w:fill="auto"/>
          </w:tcPr>
          <w:p w14:paraId="7D5D1D3D"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Employment Reports on Veterans ($150,000 or more)</w:t>
            </w:r>
          </w:p>
        </w:tc>
      </w:tr>
      <w:tr w:rsidR="00DC0492" w:rsidRPr="00DC0492" w14:paraId="610C99B3" w14:textId="77777777" w:rsidTr="00587FEE">
        <w:trPr>
          <w:cantSplit/>
          <w:jc w:val="right"/>
        </w:trPr>
        <w:tc>
          <w:tcPr>
            <w:tcW w:w="0" w:type="auto"/>
            <w:shd w:val="clear" w:color="auto" w:fill="auto"/>
          </w:tcPr>
          <w:p w14:paraId="09C948B5"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52.222-40</w:t>
            </w:r>
          </w:p>
        </w:tc>
        <w:tc>
          <w:tcPr>
            <w:tcW w:w="0" w:type="auto"/>
            <w:shd w:val="clear" w:color="auto" w:fill="auto"/>
          </w:tcPr>
          <w:p w14:paraId="09F6FDA2"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Dec 2010</w:t>
            </w:r>
          </w:p>
        </w:tc>
        <w:tc>
          <w:tcPr>
            <w:tcW w:w="0" w:type="auto"/>
            <w:shd w:val="clear" w:color="auto" w:fill="auto"/>
          </w:tcPr>
          <w:p w14:paraId="636CD3F7"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Notification of Employee Rights Under the National Labor Relations Act (Over the Simplified Acquisition Threshold)</w:t>
            </w:r>
          </w:p>
        </w:tc>
      </w:tr>
      <w:tr w:rsidR="00DC0492" w:rsidRPr="00DC0492" w14:paraId="3D5085F4" w14:textId="77777777" w:rsidTr="00587FEE">
        <w:trPr>
          <w:cantSplit/>
          <w:jc w:val="right"/>
        </w:trPr>
        <w:tc>
          <w:tcPr>
            <w:tcW w:w="0" w:type="auto"/>
            <w:shd w:val="clear" w:color="auto" w:fill="auto"/>
          </w:tcPr>
          <w:p w14:paraId="3B71423E"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52.222-50</w:t>
            </w:r>
          </w:p>
        </w:tc>
        <w:tc>
          <w:tcPr>
            <w:tcW w:w="0" w:type="auto"/>
            <w:shd w:val="clear" w:color="auto" w:fill="auto"/>
          </w:tcPr>
          <w:p w14:paraId="030712AD"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Nov 2021</w:t>
            </w:r>
          </w:p>
        </w:tc>
        <w:tc>
          <w:tcPr>
            <w:tcW w:w="0" w:type="auto"/>
            <w:shd w:val="clear" w:color="auto" w:fill="auto"/>
          </w:tcPr>
          <w:p w14:paraId="41643BA2"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Combating Trafficking in Persons</w:t>
            </w:r>
          </w:p>
        </w:tc>
      </w:tr>
      <w:tr w:rsidR="00DC0492" w:rsidRPr="00DC0492" w14:paraId="1660A57C" w14:textId="77777777" w:rsidTr="00587FEE">
        <w:trPr>
          <w:cantSplit/>
          <w:jc w:val="right"/>
        </w:trPr>
        <w:tc>
          <w:tcPr>
            <w:tcW w:w="0" w:type="auto"/>
            <w:shd w:val="clear" w:color="auto" w:fill="auto"/>
          </w:tcPr>
          <w:p w14:paraId="552FB2C9"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52.222-54</w:t>
            </w:r>
          </w:p>
        </w:tc>
        <w:tc>
          <w:tcPr>
            <w:tcW w:w="0" w:type="auto"/>
            <w:shd w:val="clear" w:color="auto" w:fill="auto"/>
          </w:tcPr>
          <w:p w14:paraId="21EABE5C"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May 2022</w:t>
            </w:r>
          </w:p>
        </w:tc>
        <w:tc>
          <w:tcPr>
            <w:tcW w:w="0" w:type="auto"/>
            <w:shd w:val="clear" w:color="auto" w:fill="auto"/>
          </w:tcPr>
          <w:p w14:paraId="45959422" w14:textId="53740C1B"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 xml:space="preserve">Employment Eligibility Verification </w:t>
            </w:r>
            <w:r w:rsidR="00F22334" w:rsidRPr="0010435F">
              <w:rPr>
                <w:rFonts w:ascii="Calibri" w:eastAsia="Calibri" w:hAnsi="Calibri" w:cs="Times New Roman"/>
                <w:i/>
                <w:szCs w:val="24"/>
              </w:rPr>
              <w:t xml:space="preserve">(Over </w:t>
            </w:r>
            <w:r w:rsidR="00F22334">
              <w:rPr>
                <w:rFonts w:ascii="Calibri" w:eastAsia="Calibri" w:hAnsi="Calibri" w:cs="Times New Roman"/>
                <w:i/>
                <w:szCs w:val="24"/>
              </w:rPr>
              <w:t>$150,000)</w:t>
            </w:r>
          </w:p>
        </w:tc>
      </w:tr>
      <w:tr w:rsidR="00DC0492" w:rsidRPr="00DC0492" w14:paraId="7F1B286A" w14:textId="77777777" w:rsidTr="00587FEE">
        <w:trPr>
          <w:cantSplit/>
          <w:jc w:val="right"/>
        </w:trPr>
        <w:tc>
          <w:tcPr>
            <w:tcW w:w="0" w:type="auto"/>
            <w:shd w:val="clear" w:color="auto" w:fill="auto"/>
          </w:tcPr>
          <w:p w14:paraId="14B94451"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52.223-6</w:t>
            </w:r>
          </w:p>
        </w:tc>
        <w:tc>
          <w:tcPr>
            <w:tcW w:w="0" w:type="auto"/>
            <w:shd w:val="clear" w:color="auto" w:fill="auto"/>
          </w:tcPr>
          <w:p w14:paraId="227E88BB"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May 2001</w:t>
            </w:r>
          </w:p>
        </w:tc>
        <w:tc>
          <w:tcPr>
            <w:tcW w:w="0" w:type="auto"/>
            <w:shd w:val="clear" w:color="auto" w:fill="auto"/>
          </w:tcPr>
          <w:p w14:paraId="6B503557"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Drug-Free Workplace</w:t>
            </w:r>
          </w:p>
        </w:tc>
      </w:tr>
      <w:tr w:rsidR="00DC0492" w:rsidRPr="00DC0492" w14:paraId="15F9EE5E" w14:textId="77777777" w:rsidTr="00587FEE">
        <w:trPr>
          <w:cantSplit/>
          <w:jc w:val="right"/>
        </w:trPr>
        <w:tc>
          <w:tcPr>
            <w:tcW w:w="0" w:type="auto"/>
            <w:shd w:val="clear" w:color="auto" w:fill="auto"/>
          </w:tcPr>
          <w:p w14:paraId="4FEA543B"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52.223-18</w:t>
            </w:r>
          </w:p>
        </w:tc>
        <w:tc>
          <w:tcPr>
            <w:tcW w:w="0" w:type="auto"/>
            <w:shd w:val="clear" w:color="auto" w:fill="auto"/>
          </w:tcPr>
          <w:p w14:paraId="6BAE40A9"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Jun 2020</w:t>
            </w:r>
          </w:p>
        </w:tc>
        <w:tc>
          <w:tcPr>
            <w:tcW w:w="0" w:type="auto"/>
            <w:shd w:val="clear" w:color="auto" w:fill="auto"/>
          </w:tcPr>
          <w:p w14:paraId="16F37C72"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Encouraging Contractor Policies to Ban Text Messaging While Driving</w:t>
            </w:r>
          </w:p>
        </w:tc>
      </w:tr>
      <w:tr w:rsidR="00DC0492" w:rsidRPr="00DC0492" w14:paraId="5210E24C" w14:textId="77777777" w:rsidTr="00587FEE">
        <w:trPr>
          <w:cantSplit/>
          <w:jc w:val="right"/>
        </w:trPr>
        <w:tc>
          <w:tcPr>
            <w:tcW w:w="0" w:type="auto"/>
            <w:shd w:val="clear" w:color="auto" w:fill="auto"/>
          </w:tcPr>
          <w:p w14:paraId="303A5488"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52.225-1</w:t>
            </w:r>
          </w:p>
        </w:tc>
        <w:tc>
          <w:tcPr>
            <w:tcW w:w="0" w:type="auto"/>
            <w:shd w:val="clear" w:color="auto" w:fill="auto"/>
          </w:tcPr>
          <w:p w14:paraId="48C9AAB7"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Nov 2021</w:t>
            </w:r>
          </w:p>
        </w:tc>
        <w:tc>
          <w:tcPr>
            <w:tcW w:w="0" w:type="auto"/>
            <w:shd w:val="clear" w:color="auto" w:fill="auto"/>
          </w:tcPr>
          <w:p w14:paraId="7BA708FE"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Buy American - Supplies</w:t>
            </w:r>
          </w:p>
        </w:tc>
      </w:tr>
      <w:tr w:rsidR="00DC0492" w:rsidRPr="00DC0492" w14:paraId="09C14B06" w14:textId="77777777" w:rsidTr="00587FEE">
        <w:trPr>
          <w:cantSplit/>
          <w:jc w:val="right"/>
        </w:trPr>
        <w:tc>
          <w:tcPr>
            <w:tcW w:w="0" w:type="auto"/>
            <w:shd w:val="clear" w:color="auto" w:fill="auto"/>
          </w:tcPr>
          <w:p w14:paraId="6CC65858"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52.225-13</w:t>
            </w:r>
          </w:p>
        </w:tc>
        <w:tc>
          <w:tcPr>
            <w:tcW w:w="0" w:type="auto"/>
            <w:shd w:val="clear" w:color="auto" w:fill="auto"/>
          </w:tcPr>
          <w:p w14:paraId="103826E7"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Feb 2021</w:t>
            </w:r>
          </w:p>
        </w:tc>
        <w:tc>
          <w:tcPr>
            <w:tcW w:w="0" w:type="auto"/>
            <w:shd w:val="clear" w:color="auto" w:fill="auto"/>
          </w:tcPr>
          <w:p w14:paraId="55391401"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Restrictions on Certain Foreign Purchases</w:t>
            </w:r>
          </w:p>
        </w:tc>
      </w:tr>
      <w:tr w:rsidR="00DC0492" w:rsidRPr="00DC0492" w14:paraId="353A77BB" w14:textId="77777777" w:rsidTr="00587FEE">
        <w:trPr>
          <w:cantSplit/>
          <w:jc w:val="right"/>
        </w:trPr>
        <w:tc>
          <w:tcPr>
            <w:tcW w:w="0" w:type="auto"/>
            <w:shd w:val="clear" w:color="auto" w:fill="auto"/>
          </w:tcPr>
          <w:p w14:paraId="5767E4CB"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52.227-1</w:t>
            </w:r>
          </w:p>
        </w:tc>
        <w:tc>
          <w:tcPr>
            <w:tcW w:w="0" w:type="auto"/>
            <w:shd w:val="clear" w:color="auto" w:fill="auto"/>
          </w:tcPr>
          <w:p w14:paraId="47C121C1"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Jun 2020</w:t>
            </w:r>
          </w:p>
        </w:tc>
        <w:tc>
          <w:tcPr>
            <w:tcW w:w="0" w:type="auto"/>
            <w:shd w:val="clear" w:color="auto" w:fill="auto"/>
          </w:tcPr>
          <w:p w14:paraId="5738B311"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Authorization and Consent</w:t>
            </w:r>
          </w:p>
        </w:tc>
      </w:tr>
      <w:tr w:rsidR="00DC0492" w:rsidRPr="00DC0492" w14:paraId="4D3C38BB" w14:textId="77777777" w:rsidTr="00587FEE">
        <w:trPr>
          <w:cantSplit/>
          <w:jc w:val="right"/>
        </w:trPr>
        <w:tc>
          <w:tcPr>
            <w:tcW w:w="0" w:type="auto"/>
            <w:shd w:val="clear" w:color="auto" w:fill="auto"/>
          </w:tcPr>
          <w:p w14:paraId="1F1011A2"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52.227-2</w:t>
            </w:r>
          </w:p>
        </w:tc>
        <w:tc>
          <w:tcPr>
            <w:tcW w:w="0" w:type="auto"/>
            <w:shd w:val="clear" w:color="auto" w:fill="auto"/>
          </w:tcPr>
          <w:p w14:paraId="46813F61"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Jun 2020</w:t>
            </w:r>
          </w:p>
        </w:tc>
        <w:tc>
          <w:tcPr>
            <w:tcW w:w="0" w:type="auto"/>
            <w:shd w:val="clear" w:color="auto" w:fill="auto"/>
          </w:tcPr>
          <w:p w14:paraId="676949AC"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Notice and Assistance Regarding Patent and Copyright Infringement</w:t>
            </w:r>
          </w:p>
        </w:tc>
      </w:tr>
      <w:tr w:rsidR="00DC0492" w:rsidRPr="00DC0492" w14:paraId="320D111B" w14:textId="77777777" w:rsidTr="00587FEE">
        <w:trPr>
          <w:cantSplit/>
          <w:jc w:val="right"/>
        </w:trPr>
        <w:tc>
          <w:tcPr>
            <w:tcW w:w="0" w:type="auto"/>
            <w:shd w:val="clear" w:color="auto" w:fill="auto"/>
          </w:tcPr>
          <w:p w14:paraId="1A593155"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52.227-14</w:t>
            </w:r>
          </w:p>
        </w:tc>
        <w:tc>
          <w:tcPr>
            <w:tcW w:w="0" w:type="auto"/>
            <w:shd w:val="clear" w:color="auto" w:fill="auto"/>
          </w:tcPr>
          <w:p w14:paraId="6AC643B9"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May 2014</w:t>
            </w:r>
          </w:p>
        </w:tc>
        <w:tc>
          <w:tcPr>
            <w:tcW w:w="0" w:type="auto"/>
            <w:shd w:val="clear" w:color="auto" w:fill="auto"/>
          </w:tcPr>
          <w:p w14:paraId="5320F2BD"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Rights in Data - General</w:t>
            </w:r>
          </w:p>
        </w:tc>
      </w:tr>
      <w:tr w:rsidR="00DC0492" w:rsidRPr="00DC0492" w14:paraId="73D49AA1" w14:textId="77777777" w:rsidTr="00587FEE">
        <w:trPr>
          <w:cantSplit/>
          <w:jc w:val="right"/>
        </w:trPr>
        <w:tc>
          <w:tcPr>
            <w:tcW w:w="0" w:type="auto"/>
            <w:shd w:val="clear" w:color="auto" w:fill="auto"/>
          </w:tcPr>
          <w:p w14:paraId="3A56077C"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52.232-9</w:t>
            </w:r>
          </w:p>
        </w:tc>
        <w:tc>
          <w:tcPr>
            <w:tcW w:w="0" w:type="auto"/>
            <w:shd w:val="clear" w:color="auto" w:fill="auto"/>
          </w:tcPr>
          <w:p w14:paraId="1169EF40"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Apr 1984</w:t>
            </w:r>
          </w:p>
        </w:tc>
        <w:tc>
          <w:tcPr>
            <w:tcW w:w="0" w:type="auto"/>
            <w:shd w:val="clear" w:color="auto" w:fill="auto"/>
          </w:tcPr>
          <w:p w14:paraId="280C1D81"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Limitation on Withholding of Payments</w:t>
            </w:r>
          </w:p>
        </w:tc>
      </w:tr>
      <w:tr w:rsidR="00DC0492" w:rsidRPr="00DC0492" w14:paraId="482E1D43" w14:textId="77777777" w:rsidTr="00587FEE">
        <w:trPr>
          <w:cantSplit/>
          <w:jc w:val="right"/>
        </w:trPr>
        <w:tc>
          <w:tcPr>
            <w:tcW w:w="0" w:type="auto"/>
            <w:shd w:val="clear" w:color="auto" w:fill="auto"/>
          </w:tcPr>
          <w:p w14:paraId="3E3CF83E"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52.232-17</w:t>
            </w:r>
          </w:p>
        </w:tc>
        <w:tc>
          <w:tcPr>
            <w:tcW w:w="0" w:type="auto"/>
            <w:shd w:val="clear" w:color="auto" w:fill="auto"/>
          </w:tcPr>
          <w:p w14:paraId="440C2FC6"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May 2014</w:t>
            </w:r>
          </w:p>
        </w:tc>
        <w:tc>
          <w:tcPr>
            <w:tcW w:w="0" w:type="auto"/>
            <w:shd w:val="clear" w:color="auto" w:fill="auto"/>
          </w:tcPr>
          <w:p w14:paraId="2291A330"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Interest (Over the Simplified Acquisition Threshold)</w:t>
            </w:r>
          </w:p>
        </w:tc>
      </w:tr>
      <w:tr w:rsidR="00DC0492" w:rsidRPr="00DC0492" w14:paraId="74C36360" w14:textId="77777777" w:rsidTr="00587FEE">
        <w:trPr>
          <w:cantSplit/>
          <w:jc w:val="right"/>
        </w:trPr>
        <w:tc>
          <w:tcPr>
            <w:tcW w:w="0" w:type="auto"/>
            <w:shd w:val="clear" w:color="auto" w:fill="auto"/>
          </w:tcPr>
          <w:p w14:paraId="2C256F5A"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52.232-20</w:t>
            </w:r>
          </w:p>
        </w:tc>
        <w:tc>
          <w:tcPr>
            <w:tcW w:w="0" w:type="auto"/>
            <w:shd w:val="clear" w:color="auto" w:fill="auto"/>
          </w:tcPr>
          <w:p w14:paraId="332DABA2"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Apr 1984</w:t>
            </w:r>
          </w:p>
        </w:tc>
        <w:tc>
          <w:tcPr>
            <w:tcW w:w="0" w:type="auto"/>
            <w:shd w:val="clear" w:color="auto" w:fill="auto"/>
          </w:tcPr>
          <w:p w14:paraId="7A1E3AD1"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Limitation of Cost</w:t>
            </w:r>
          </w:p>
        </w:tc>
      </w:tr>
      <w:tr w:rsidR="00DC0492" w:rsidRPr="00DC0492" w14:paraId="6D0CA50A" w14:textId="77777777" w:rsidTr="00587FEE">
        <w:trPr>
          <w:cantSplit/>
          <w:jc w:val="right"/>
        </w:trPr>
        <w:tc>
          <w:tcPr>
            <w:tcW w:w="0" w:type="auto"/>
            <w:shd w:val="clear" w:color="auto" w:fill="auto"/>
          </w:tcPr>
          <w:p w14:paraId="06C85908"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52.232-23</w:t>
            </w:r>
          </w:p>
        </w:tc>
        <w:tc>
          <w:tcPr>
            <w:tcW w:w="0" w:type="auto"/>
            <w:shd w:val="clear" w:color="auto" w:fill="auto"/>
          </w:tcPr>
          <w:p w14:paraId="4F0C44D3"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May 2014</w:t>
            </w:r>
          </w:p>
        </w:tc>
        <w:tc>
          <w:tcPr>
            <w:tcW w:w="0" w:type="auto"/>
            <w:shd w:val="clear" w:color="auto" w:fill="auto"/>
          </w:tcPr>
          <w:p w14:paraId="24B91FFB"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Assignment of Claims</w:t>
            </w:r>
          </w:p>
        </w:tc>
      </w:tr>
      <w:tr w:rsidR="00DC0492" w:rsidRPr="00DC0492" w14:paraId="36F1DC0F" w14:textId="77777777" w:rsidTr="00587FEE">
        <w:trPr>
          <w:cantSplit/>
          <w:jc w:val="right"/>
        </w:trPr>
        <w:tc>
          <w:tcPr>
            <w:tcW w:w="0" w:type="auto"/>
            <w:shd w:val="clear" w:color="auto" w:fill="auto"/>
          </w:tcPr>
          <w:p w14:paraId="19246E11"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52.232-25</w:t>
            </w:r>
          </w:p>
        </w:tc>
        <w:tc>
          <w:tcPr>
            <w:tcW w:w="0" w:type="auto"/>
            <w:shd w:val="clear" w:color="auto" w:fill="auto"/>
          </w:tcPr>
          <w:p w14:paraId="259F385A"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Jan 2017</w:t>
            </w:r>
          </w:p>
        </w:tc>
        <w:tc>
          <w:tcPr>
            <w:tcW w:w="0" w:type="auto"/>
            <w:shd w:val="clear" w:color="auto" w:fill="auto"/>
          </w:tcPr>
          <w:p w14:paraId="684194AF"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Prompt Payment</w:t>
            </w:r>
          </w:p>
        </w:tc>
      </w:tr>
      <w:tr w:rsidR="00DC0492" w:rsidRPr="00DC0492" w14:paraId="76A7DAFB" w14:textId="77777777" w:rsidTr="00587FEE">
        <w:trPr>
          <w:cantSplit/>
          <w:jc w:val="right"/>
        </w:trPr>
        <w:tc>
          <w:tcPr>
            <w:tcW w:w="0" w:type="auto"/>
            <w:shd w:val="clear" w:color="auto" w:fill="auto"/>
          </w:tcPr>
          <w:p w14:paraId="77940729"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52.232-33</w:t>
            </w:r>
          </w:p>
        </w:tc>
        <w:tc>
          <w:tcPr>
            <w:tcW w:w="0" w:type="auto"/>
            <w:shd w:val="clear" w:color="auto" w:fill="auto"/>
          </w:tcPr>
          <w:p w14:paraId="04E39653"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Oct 2018</w:t>
            </w:r>
          </w:p>
        </w:tc>
        <w:tc>
          <w:tcPr>
            <w:tcW w:w="0" w:type="auto"/>
            <w:shd w:val="clear" w:color="auto" w:fill="auto"/>
          </w:tcPr>
          <w:p w14:paraId="2A0AAD52"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Payment by Electronic Funds Transfer--System for Award Management</w:t>
            </w:r>
          </w:p>
        </w:tc>
      </w:tr>
      <w:tr w:rsidR="00DC0492" w:rsidRPr="00DC0492" w14:paraId="60EB0259" w14:textId="77777777" w:rsidTr="00587FEE">
        <w:trPr>
          <w:cantSplit/>
          <w:jc w:val="right"/>
        </w:trPr>
        <w:tc>
          <w:tcPr>
            <w:tcW w:w="0" w:type="auto"/>
            <w:shd w:val="clear" w:color="auto" w:fill="auto"/>
          </w:tcPr>
          <w:p w14:paraId="2088D83B"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52.232-39</w:t>
            </w:r>
          </w:p>
        </w:tc>
        <w:tc>
          <w:tcPr>
            <w:tcW w:w="0" w:type="auto"/>
            <w:shd w:val="clear" w:color="auto" w:fill="auto"/>
          </w:tcPr>
          <w:p w14:paraId="3CDC0B74"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Jun 2013</w:t>
            </w:r>
          </w:p>
        </w:tc>
        <w:tc>
          <w:tcPr>
            <w:tcW w:w="0" w:type="auto"/>
            <w:shd w:val="clear" w:color="auto" w:fill="auto"/>
          </w:tcPr>
          <w:p w14:paraId="60B02792"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Unenforceability of Unauthorized Obligations</w:t>
            </w:r>
          </w:p>
        </w:tc>
      </w:tr>
      <w:tr w:rsidR="00DC0492" w:rsidRPr="00DC0492" w14:paraId="5DF7329B" w14:textId="77777777" w:rsidTr="00587FEE">
        <w:trPr>
          <w:cantSplit/>
          <w:jc w:val="right"/>
        </w:trPr>
        <w:tc>
          <w:tcPr>
            <w:tcW w:w="0" w:type="auto"/>
            <w:shd w:val="clear" w:color="auto" w:fill="auto"/>
          </w:tcPr>
          <w:p w14:paraId="32C60944"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52.233-1</w:t>
            </w:r>
          </w:p>
        </w:tc>
        <w:tc>
          <w:tcPr>
            <w:tcW w:w="0" w:type="auto"/>
            <w:shd w:val="clear" w:color="auto" w:fill="auto"/>
          </w:tcPr>
          <w:p w14:paraId="725E55FC"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May 2014</w:t>
            </w:r>
          </w:p>
        </w:tc>
        <w:tc>
          <w:tcPr>
            <w:tcW w:w="0" w:type="auto"/>
            <w:shd w:val="clear" w:color="auto" w:fill="auto"/>
          </w:tcPr>
          <w:p w14:paraId="28158E0C"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Disputes</w:t>
            </w:r>
          </w:p>
        </w:tc>
      </w:tr>
      <w:tr w:rsidR="00DC0492" w:rsidRPr="00DC0492" w14:paraId="67DC29F9" w14:textId="77777777" w:rsidTr="00587FEE">
        <w:trPr>
          <w:cantSplit/>
          <w:jc w:val="right"/>
        </w:trPr>
        <w:tc>
          <w:tcPr>
            <w:tcW w:w="0" w:type="auto"/>
            <w:shd w:val="clear" w:color="auto" w:fill="auto"/>
          </w:tcPr>
          <w:p w14:paraId="6F5D52C0"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52.233-3</w:t>
            </w:r>
          </w:p>
        </w:tc>
        <w:tc>
          <w:tcPr>
            <w:tcW w:w="0" w:type="auto"/>
            <w:shd w:val="clear" w:color="auto" w:fill="auto"/>
          </w:tcPr>
          <w:p w14:paraId="6A3C85E9"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Aug 1996</w:t>
            </w:r>
          </w:p>
        </w:tc>
        <w:tc>
          <w:tcPr>
            <w:tcW w:w="0" w:type="auto"/>
            <w:shd w:val="clear" w:color="auto" w:fill="auto"/>
          </w:tcPr>
          <w:p w14:paraId="2EEA26B8"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Protest After Award, Alternate I (Jun 1985)</w:t>
            </w:r>
          </w:p>
        </w:tc>
      </w:tr>
      <w:tr w:rsidR="00DC0492" w:rsidRPr="00DC0492" w14:paraId="56010548" w14:textId="77777777" w:rsidTr="00587FEE">
        <w:trPr>
          <w:cantSplit/>
          <w:jc w:val="right"/>
        </w:trPr>
        <w:tc>
          <w:tcPr>
            <w:tcW w:w="0" w:type="auto"/>
            <w:shd w:val="clear" w:color="auto" w:fill="auto"/>
          </w:tcPr>
          <w:p w14:paraId="04431A17"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52.233-4</w:t>
            </w:r>
          </w:p>
        </w:tc>
        <w:tc>
          <w:tcPr>
            <w:tcW w:w="0" w:type="auto"/>
            <w:shd w:val="clear" w:color="auto" w:fill="auto"/>
          </w:tcPr>
          <w:p w14:paraId="1D4C95A9"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Oct 2004</w:t>
            </w:r>
          </w:p>
        </w:tc>
        <w:tc>
          <w:tcPr>
            <w:tcW w:w="0" w:type="auto"/>
            <w:shd w:val="clear" w:color="auto" w:fill="auto"/>
          </w:tcPr>
          <w:p w14:paraId="1E163BCE"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Applicable Law for Breach of Contract Claim</w:t>
            </w:r>
          </w:p>
        </w:tc>
      </w:tr>
      <w:tr w:rsidR="00DC0492" w:rsidRPr="00DC0492" w14:paraId="6FFA3607" w14:textId="77777777" w:rsidTr="00587FEE">
        <w:trPr>
          <w:cantSplit/>
          <w:jc w:val="right"/>
        </w:trPr>
        <w:tc>
          <w:tcPr>
            <w:tcW w:w="0" w:type="auto"/>
            <w:shd w:val="clear" w:color="auto" w:fill="auto"/>
          </w:tcPr>
          <w:p w14:paraId="003484E2"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52.242-1</w:t>
            </w:r>
          </w:p>
        </w:tc>
        <w:tc>
          <w:tcPr>
            <w:tcW w:w="0" w:type="auto"/>
            <w:shd w:val="clear" w:color="auto" w:fill="auto"/>
          </w:tcPr>
          <w:p w14:paraId="79DA90E3"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Apr 1984</w:t>
            </w:r>
          </w:p>
        </w:tc>
        <w:tc>
          <w:tcPr>
            <w:tcW w:w="0" w:type="auto"/>
            <w:shd w:val="clear" w:color="auto" w:fill="auto"/>
          </w:tcPr>
          <w:p w14:paraId="50F55CE9"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Notice of Intent to Disallow Costs</w:t>
            </w:r>
          </w:p>
        </w:tc>
      </w:tr>
      <w:tr w:rsidR="00DC0492" w:rsidRPr="00DC0492" w14:paraId="0D18E930" w14:textId="77777777" w:rsidTr="00587FEE">
        <w:trPr>
          <w:cantSplit/>
          <w:jc w:val="right"/>
        </w:trPr>
        <w:tc>
          <w:tcPr>
            <w:tcW w:w="0" w:type="auto"/>
            <w:shd w:val="clear" w:color="auto" w:fill="auto"/>
          </w:tcPr>
          <w:p w14:paraId="6CF78D25"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52.242-3</w:t>
            </w:r>
          </w:p>
        </w:tc>
        <w:tc>
          <w:tcPr>
            <w:tcW w:w="0" w:type="auto"/>
            <w:shd w:val="clear" w:color="auto" w:fill="auto"/>
          </w:tcPr>
          <w:p w14:paraId="6FEEC624" w14:textId="732AF12E" w:rsidR="00DC0492" w:rsidRPr="00DC0492" w:rsidRDefault="006C7525" w:rsidP="00DC0492">
            <w:pPr>
              <w:spacing w:after="0" w:line="240" w:lineRule="auto"/>
              <w:rPr>
                <w:rFonts w:ascii="Calibri" w:eastAsia="Calibri" w:hAnsi="Calibri" w:cs="Times New Roman"/>
                <w:szCs w:val="24"/>
              </w:rPr>
            </w:pPr>
            <w:r>
              <w:rPr>
                <w:rFonts w:ascii="Calibri" w:eastAsia="Calibri" w:hAnsi="Calibri" w:cs="Times New Roman"/>
                <w:i/>
                <w:szCs w:val="24"/>
              </w:rPr>
              <w:t>Dec 2022</w:t>
            </w:r>
          </w:p>
        </w:tc>
        <w:tc>
          <w:tcPr>
            <w:tcW w:w="0" w:type="auto"/>
            <w:shd w:val="clear" w:color="auto" w:fill="auto"/>
          </w:tcPr>
          <w:p w14:paraId="36343D1A"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Penalties for Unallowable Costs (Over $700,000)</w:t>
            </w:r>
          </w:p>
        </w:tc>
      </w:tr>
      <w:tr w:rsidR="00DC0492" w:rsidRPr="00DC0492" w14:paraId="2C4969BA" w14:textId="77777777" w:rsidTr="00587FEE">
        <w:trPr>
          <w:cantSplit/>
          <w:jc w:val="right"/>
        </w:trPr>
        <w:tc>
          <w:tcPr>
            <w:tcW w:w="0" w:type="auto"/>
            <w:shd w:val="clear" w:color="auto" w:fill="auto"/>
          </w:tcPr>
          <w:p w14:paraId="0FB688A5"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52.242-4</w:t>
            </w:r>
          </w:p>
        </w:tc>
        <w:tc>
          <w:tcPr>
            <w:tcW w:w="0" w:type="auto"/>
            <w:shd w:val="clear" w:color="auto" w:fill="auto"/>
          </w:tcPr>
          <w:p w14:paraId="68A4C9E0"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Jan 1997</w:t>
            </w:r>
          </w:p>
        </w:tc>
        <w:tc>
          <w:tcPr>
            <w:tcW w:w="0" w:type="auto"/>
            <w:shd w:val="clear" w:color="auto" w:fill="auto"/>
          </w:tcPr>
          <w:p w14:paraId="14E18F76"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Certification of Final Indirect Costs</w:t>
            </w:r>
          </w:p>
        </w:tc>
      </w:tr>
      <w:tr w:rsidR="00DC0492" w:rsidRPr="00DC0492" w14:paraId="6B6E37E8" w14:textId="77777777" w:rsidTr="00587FEE">
        <w:trPr>
          <w:cantSplit/>
          <w:jc w:val="right"/>
        </w:trPr>
        <w:tc>
          <w:tcPr>
            <w:tcW w:w="0" w:type="auto"/>
            <w:shd w:val="clear" w:color="auto" w:fill="auto"/>
          </w:tcPr>
          <w:p w14:paraId="1769BF77"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52.242-13</w:t>
            </w:r>
          </w:p>
        </w:tc>
        <w:tc>
          <w:tcPr>
            <w:tcW w:w="0" w:type="auto"/>
            <w:shd w:val="clear" w:color="auto" w:fill="auto"/>
          </w:tcPr>
          <w:p w14:paraId="4EE3093A"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Jul 1995</w:t>
            </w:r>
          </w:p>
        </w:tc>
        <w:tc>
          <w:tcPr>
            <w:tcW w:w="0" w:type="auto"/>
            <w:shd w:val="clear" w:color="auto" w:fill="auto"/>
          </w:tcPr>
          <w:p w14:paraId="76E5DD78"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Bankruptcy (Over the Simplified Acquisition Threshold)</w:t>
            </w:r>
          </w:p>
        </w:tc>
      </w:tr>
      <w:tr w:rsidR="00DC0492" w:rsidRPr="00DC0492" w14:paraId="500D73BE" w14:textId="77777777" w:rsidTr="00587FEE">
        <w:trPr>
          <w:cantSplit/>
          <w:jc w:val="right"/>
        </w:trPr>
        <w:tc>
          <w:tcPr>
            <w:tcW w:w="0" w:type="auto"/>
            <w:shd w:val="clear" w:color="auto" w:fill="auto"/>
          </w:tcPr>
          <w:p w14:paraId="7E63AE19"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52.243-2</w:t>
            </w:r>
          </w:p>
        </w:tc>
        <w:tc>
          <w:tcPr>
            <w:tcW w:w="0" w:type="auto"/>
            <w:shd w:val="clear" w:color="auto" w:fill="auto"/>
          </w:tcPr>
          <w:p w14:paraId="511AE7CC"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Aug 1987</w:t>
            </w:r>
          </w:p>
        </w:tc>
        <w:tc>
          <w:tcPr>
            <w:tcW w:w="0" w:type="auto"/>
            <w:shd w:val="clear" w:color="auto" w:fill="auto"/>
          </w:tcPr>
          <w:p w14:paraId="103B5A8C"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Changes - Cost Reimbursement</w:t>
            </w:r>
          </w:p>
        </w:tc>
      </w:tr>
      <w:tr w:rsidR="00DC0492" w:rsidRPr="00DC0492" w14:paraId="577C737A" w14:textId="77777777" w:rsidTr="00587FEE">
        <w:trPr>
          <w:cantSplit/>
          <w:jc w:val="right"/>
        </w:trPr>
        <w:tc>
          <w:tcPr>
            <w:tcW w:w="0" w:type="auto"/>
            <w:shd w:val="clear" w:color="auto" w:fill="auto"/>
          </w:tcPr>
          <w:p w14:paraId="2F1E136C"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52.244-2</w:t>
            </w:r>
          </w:p>
        </w:tc>
        <w:tc>
          <w:tcPr>
            <w:tcW w:w="0" w:type="auto"/>
            <w:shd w:val="clear" w:color="auto" w:fill="auto"/>
          </w:tcPr>
          <w:p w14:paraId="2FDBD015"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Oct 2010</w:t>
            </w:r>
          </w:p>
        </w:tc>
        <w:tc>
          <w:tcPr>
            <w:tcW w:w="0" w:type="auto"/>
            <w:shd w:val="clear" w:color="auto" w:fill="auto"/>
          </w:tcPr>
          <w:p w14:paraId="1ECA71CC"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Subcontracts (Over the Simplified Acquisition Threshold), Alternate I (June 2007)</w:t>
            </w:r>
          </w:p>
        </w:tc>
      </w:tr>
      <w:tr w:rsidR="00DC0492" w:rsidRPr="00DC0492" w14:paraId="1D9F683A" w14:textId="77777777" w:rsidTr="00587FEE">
        <w:trPr>
          <w:cantSplit/>
          <w:jc w:val="right"/>
        </w:trPr>
        <w:tc>
          <w:tcPr>
            <w:tcW w:w="0" w:type="auto"/>
            <w:shd w:val="clear" w:color="auto" w:fill="auto"/>
          </w:tcPr>
          <w:p w14:paraId="5C66FD63"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52.244-5</w:t>
            </w:r>
          </w:p>
        </w:tc>
        <w:tc>
          <w:tcPr>
            <w:tcW w:w="0" w:type="auto"/>
            <w:shd w:val="clear" w:color="auto" w:fill="auto"/>
          </w:tcPr>
          <w:p w14:paraId="7613B8A5"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Dec 1996</w:t>
            </w:r>
          </w:p>
        </w:tc>
        <w:tc>
          <w:tcPr>
            <w:tcW w:w="0" w:type="auto"/>
            <w:shd w:val="clear" w:color="auto" w:fill="auto"/>
          </w:tcPr>
          <w:p w14:paraId="6D9F918B"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Competition in Subcontracting (Over the Simplified Acquisition Threshold)</w:t>
            </w:r>
          </w:p>
        </w:tc>
      </w:tr>
      <w:tr w:rsidR="00DC0492" w:rsidRPr="00DC0492" w14:paraId="0A4A7D95" w14:textId="77777777" w:rsidTr="00587FEE">
        <w:trPr>
          <w:cantSplit/>
          <w:jc w:val="right"/>
        </w:trPr>
        <w:tc>
          <w:tcPr>
            <w:tcW w:w="0" w:type="auto"/>
            <w:shd w:val="clear" w:color="auto" w:fill="auto"/>
          </w:tcPr>
          <w:p w14:paraId="076E2DC0"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52.244-6</w:t>
            </w:r>
          </w:p>
        </w:tc>
        <w:tc>
          <w:tcPr>
            <w:tcW w:w="0" w:type="auto"/>
            <w:shd w:val="clear" w:color="auto" w:fill="auto"/>
          </w:tcPr>
          <w:p w14:paraId="28DDC677" w14:textId="682F3C71" w:rsidR="00DC0492" w:rsidRPr="00DC0492" w:rsidRDefault="00C57ED9" w:rsidP="00DC0492">
            <w:pPr>
              <w:spacing w:after="0" w:line="240" w:lineRule="auto"/>
              <w:rPr>
                <w:rFonts w:ascii="Calibri" w:eastAsia="Calibri" w:hAnsi="Calibri" w:cs="Times New Roman"/>
                <w:szCs w:val="24"/>
              </w:rPr>
            </w:pPr>
            <w:r>
              <w:rPr>
                <w:rFonts w:ascii="Calibri" w:eastAsia="Calibri" w:hAnsi="Calibri" w:cs="Times New Roman"/>
                <w:i/>
                <w:szCs w:val="24"/>
              </w:rPr>
              <w:t>Mar</w:t>
            </w:r>
            <w:r w:rsidR="006C7525">
              <w:rPr>
                <w:rFonts w:ascii="Calibri" w:eastAsia="Calibri" w:hAnsi="Calibri" w:cs="Times New Roman"/>
                <w:i/>
                <w:szCs w:val="24"/>
              </w:rPr>
              <w:t xml:space="preserve"> 202</w:t>
            </w:r>
            <w:r>
              <w:rPr>
                <w:rFonts w:ascii="Calibri" w:eastAsia="Calibri" w:hAnsi="Calibri" w:cs="Times New Roman"/>
                <w:i/>
                <w:szCs w:val="24"/>
              </w:rPr>
              <w:t>3</w:t>
            </w:r>
          </w:p>
        </w:tc>
        <w:tc>
          <w:tcPr>
            <w:tcW w:w="0" w:type="auto"/>
            <w:shd w:val="clear" w:color="auto" w:fill="auto"/>
          </w:tcPr>
          <w:p w14:paraId="5F13810B"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Subcontracts for Commercial Products and Commercial Services</w:t>
            </w:r>
          </w:p>
        </w:tc>
      </w:tr>
      <w:tr w:rsidR="00DC0492" w:rsidRPr="00DC0492" w14:paraId="58B3D7A9" w14:textId="77777777" w:rsidTr="00587FEE">
        <w:trPr>
          <w:cantSplit/>
          <w:jc w:val="right"/>
        </w:trPr>
        <w:tc>
          <w:tcPr>
            <w:tcW w:w="0" w:type="auto"/>
            <w:shd w:val="clear" w:color="auto" w:fill="auto"/>
          </w:tcPr>
          <w:p w14:paraId="66C076E6"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52.245-1</w:t>
            </w:r>
          </w:p>
        </w:tc>
        <w:tc>
          <w:tcPr>
            <w:tcW w:w="0" w:type="auto"/>
            <w:shd w:val="clear" w:color="auto" w:fill="auto"/>
          </w:tcPr>
          <w:p w14:paraId="009E311F"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Jan 2017</w:t>
            </w:r>
          </w:p>
        </w:tc>
        <w:tc>
          <w:tcPr>
            <w:tcW w:w="0" w:type="auto"/>
            <w:shd w:val="clear" w:color="auto" w:fill="auto"/>
          </w:tcPr>
          <w:p w14:paraId="4FCF2463"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Government Property</w:t>
            </w:r>
          </w:p>
        </w:tc>
      </w:tr>
      <w:tr w:rsidR="00DC0492" w:rsidRPr="00DC0492" w14:paraId="64B9EBD5" w14:textId="77777777" w:rsidTr="00587FEE">
        <w:trPr>
          <w:cantSplit/>
          <w:jc w:val="right"/>
        </w:trPr>
        <w:tc>
          <w:tcPr>
            <w:tcW w:w="0" w:type="auto"/>
            <w:shd w:val="clear" w:color="auto" w:fill="auto"/>
          </w:tcPr>
          <w:p w14:paraId="066550B4"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52.245-9</w:t>
            </w:r>
          </w:p>
        </w:tc>
        <w:tc>
          <w:tcPr>
            <w:tcW w:w="0" w:type="auto"/>
            <w:shd w:val="clear" w:color="auto" w:fill="auto"/>
          </w:tcPr>
          <w:p w14:paraId="77D5C8DA"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Apr 2012</w:t>
            </w:r>
          </w:p>
        </w:tc>
        <w:tc>
          <w:tcPr>
            <w:tcW w:w="0" w:type="auto"/>
            <w:shd w:val="clear" w:color="auto" w:fill="auto"/>
          </w:tcPr>
          <w:p w14:paraId="5F874DA0"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Use and Charges</w:t>
            </w:r>
          </w:p>
        </w:tc>
      </w:tr>
      <w:tr w:rsidR="00DC0492" w:rsidRPr="00DC0492" w14:paraId="0AB6A161" w14:textId="77777777" w:rsidTr="00587FEE">
        <w:trPr>
          <w:cantSplit/>
          <w:jc w:val="right"/>
        </w:trPr>
        <w:tc>
          <w:tcPr>
            <w:tcW w:w="0" w:type="auto"/>
            <w:shd w:val="clear" w:color="auto" w:fill="auto"/>
          </w:tcPr>
          <w:p w14:paraId="4B993C1F"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52.249-6</w:t>
            </w:r>
          </w:p>
        </w:tc>
        <w:tc>
          <w:tcPr>
            <w:tcW w:w="0" w:type="auto"/>
            <w:shd w:val="clear" w:color="auto" w:fill="auto"/>
          </w:tcPr>
          <w:p w14:paraId="50A440C3"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May 2004</w:t>
            </w:r>
          </w:p>
        </w:tc>
        <w:tc>
          <w:tcPr>
            <w:tcW w:w="0" w:type="auto"/>
            <w:shd w:val="clear" w:color="auto" w:fill="auto"/>
          </w:tcPr>
          <w:p w14:paraId="485547F7"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Termination (Cost-Reimbursement)</w:t>
            </w:r>
          </w:p>
        </w:tc>
      </w:tr>
      <w:tr w:rsidR="00DC0492" w:rsidRPr="00DC0492" w14:paraId="6C35E878" w14:textId="77777777" w:rsidTr="00587FEE">
        <w:trPr>
          <w:cantSplit/>
          <w:jc w:val="right"/>
        </w:trPr>
        <w:tc>
          <w:tcPr>
            <w:tcW w:w="0" w:type="auto"/>
            <w:shd w:val="clear" w:color="auto" w:fill="auto"/>
          </w:tcPr>
          <w:p w14:paraId="1B59C721"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52.249-14</w:t>
            </w:r>
          </w:p>
        </w:tc>
        <w:tc>
          <w:tcPr>
            <w:tcW w:w="0" w:type="auto"/>
            <w:shd w:val="clear" w:color="auto" w:fill="auto"/>
          </w:tcPr>
          <w:p w14:paraId="5E38FC00"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Apr 1984</w:t>
            </w:r>
          </w:p>
        </w:tc>
        <w:tc>
          <w:tcPr>
            <w:tcW w:w="0" w:type="auto"/>
            <w:shd w:val="clear" w:color="auto" w:fill="auto"/>
          </w:tcPr>
          <w:p w14:paraId="4B2882FC"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Excusable Delays</w:t>
            </w:r>
          </w:p>
        </w:tc>
      </w:tr>
      <w:tr w:rsidR="00DC0492" w:rsidRPr="00DC0492" w14:paraId="4BA17F4E" w14:textId="77777777" w:rsidTr="00587FEE">
        <w:trPr>
          <w:cantSplit/>
          <w:jc w:val="right"/>
        </w:trPr>
        <w:tc>
          <w:tcPr>
            <w:tcW w:w="0" w:type="auto"/>
            <w:shd w:val="clear" w:color="auto" w:fill="auto"/>
          </w:tcPr>
          <w:p w14:paraId="6B242526"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52.253-1</w:t>
            </w:r>
          </w:p>
        </w:tc>
        <w:tc>
          <w:tcPr>
            <w:tcW w:w="0" w:type="auto"/>
            <w:shd w:val="clear" w:color="auto" w:fill="auto"/>
          </w:tcPr>
          <w:p w14:paraId="64B20FD3"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Jan 1991</w:t>
            </w:r>
          </w:p>
        </w:tc>
        <w:tc>
          <w:tcPr>
            <w:tcW w:w="0" w:type="auto"/>
            <w:shd w:val="clear" w:color="auto" w:fill="auto"/>
          </w:tcPr>
          <w:p w14:paraId="1E15F695"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Computer Generated Forms</w:t>
            </w:r>
          </w:p>
        </w:tc>
      </w:tr>
    </w:tbl>
    <w:p w14:paraId="0D9DB0A0" w14:textId="77777777" w:rsidR="00DC0492" w:rsidRPr="00DC0492" w:rsidRDefault="00DC0492" w:rsidP="00DC0492">
      <w:pPr>
        <w:spacing w:after="0" w:line="240" w:lineRule="auto"/>
        <w:rPr>
          <w:rFonts w:ascii="Calibri" w:eastAsia="Calibri" w:hAnsi="Calibri" w:cs="Times New Roman"/>
          <w:szCs w:val="24"/>
        </w:rPr>
      </w:pPr>
    </w:p>
    <w:p w14:paraId="758DA311" w14:textId="77777777" w:rsidR="00DC0492" w:rsidRPr="00DC0492" w:rsidRDefault="00DC0492" w:rsidP="00DC0492">
      <w:pPr>
        <w:spacing w:before="25" w:after="15" w:line="240" w:lineRule="auto"/>
        <w:ind w:left="360"/>
        <w:rPr>
          <w:rFonts w:ascii="Calibri" w:eastAsia="Calibri" w:hAnsi="Calibri" w:cs="Times New Roman"/>
          <w:szCs w:val="24"/>
        </w:rPr>
      </w:pPr>
      <w:r w:rsidRPr="00DC0492">
        <w:rPr>
          <w:rFonts w:ascii="Calibri" w:eastAsia="Calibri" w:hAnsi="Calibri" w:cs="Times New Roman"/>
          <w:i/>
          <w:szCs w:val="24"/>
        </w:rPr>
        <w:t>b. DEPARTMENT OF HEALTH AND HUMAN SERVICES ACQUISITION REGULATION (HHSAR) (48 CFR CHAPTER 3) CLAUSES:</w:t>
      </w:r>
    </w:p>
    <w:tbl>
      <w:tblPr>
        <w:tblW w:w="4800" w:type="pct"/>
        <w:jc w:val="right"/>
        <w:tblLook w:val="01E0" w:firstRow="1" w:lastRow="1" w:firstColumn="1" w:lastColumn="1" w:noHBand="0" w:noVBand="0"/>
      </w:tblPr>
      <w:tblGrid>
        <w:gridCol w:w="1394"/>
        <w:gridCol w:w="1119"/>
        <w:gridCol w:w="6473"/>
      </w:tblGrid>
      <w:tr w:rsidR="00DC0492" w:rsidRPr="00DC0492" w14:paraId="55BEC340" w14:textId="77777777" w:rsidTr="00587FEE">
        <w:trPr>
          <w:cantSplit/>
          <w:tblHeader/>
          <w:jc w:val="right"/>
        </w:trPr>
        <w:tc>
          <w:tcPr>
            <w:tcW w:w="1116" w:type="dxa"/>
            <w:shd w:val="clear" w:color="auto" w:fill="auto"/>
          </w:tcPr>
          <w:p w14:paraId="55B5C52D"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szCs w:val="24"/>
              </w:rPr>
              <w:t xml:space="preserve"> </w:t>
            </w:r>
            <w:r w:rsidRPr="00DC0492">
              <w:rPr>
                <w:rFonts w:ascii="Calibri" w:eastAsia="Calibri" w:hAnsi="Calibri" w:cs="Times New Roman"/>
                <w:szCs w:val="24"/>
                <w:u w:val="single"/>
              </w:rPr>
              <w:t>HHSAR</w:t>
            </w:r>
            <w:r w:rsidRPr="00DC0492">
              <w:rPr>
                <w:rFonts w:ascii="Calibri" w:eastAsia="Calibri" w:hAnsi="Calibri" w:cs="Times New Roman"/>
                <w:szCs w:val="24"/>
              </w:rPr>
              <w:t xml:space="preserve"> </w:t>
            </w:r>
            <w:r w:rsidRPr="00DC0492">
              <w:rPr>
                <w:rFonts w:ascii="Calibri" w:eastAsia="Calibri" w:hAnsi="Calibri" w:cs="Times New Roman"/>
                <w:szCs w:val="24"/>
              </w:rPr>
              <w:br/>
              <w:t xml:space="preserve"> </w:t>
            </w:r>
            <w:r w:rsidRPr="00DC0492">
              <w:rPr>
                <w:rFonts w:ascii="Calibri" w:eastAsia="Calibri" w:hAnsi="Calibri" w:cs="Times New Roman"/>
                <w:szCs w:val="24"/>
                <w:u w:val="single"/>
              </w:rPr>
              <w:t>CLAUSE NO.</w:t>
            </w:r>
            <w:r w:rsidRPr="00DC0492">
              <w:rPr>
                <w:rFonts w:ascii="Calibri" w:eastAsia="Calibri" w:hAnsi="Calibri" w:cs="Times New Roman"/>
                <w:szCs w:val="24"/>
              </w:rPr>
              <w:t xml:space="preserve"> </w:t>
            </w:r>
          </w:p>
        </w:tc>
        <w:tc>
          <w:tcPr>
            <w:tcW w:w="775" w:type="dxa"/>
            <w:shd w:val="clear" w:color="auto" w:fill="auto"/>
          </w:tcPr>
          <w:p w14:paraId="395A2EE2"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szCs w:val="24"/>
              </w:rPr>
              <w:t xml:space="preserve"> </w:t>
            </w:r>
            <w:r w:rsidRPr="00DC0492">
              <w:rPr>
                <w:rFonts w:ascii="Calibri" w:eastAsia="Calibri" w:hAnsi="Calibri" w:cs="Times New Roman"/>
                <w:szCs w:val="24"/>
                <w:u w:val="single"/>
              </w:rPr>
              <w:t>DATE</w:t>
            </w:r>
            <w:r w:rsidRPr="00DC0492">
              <w:rPr>
                <w:rFonts w:ascii="Calibri" w:eastAsia="Calibri" w:hAnsi="Calibri" w:cs="Times New Roman"/>
                <w:szCs w:val="24"/>
              </w:rPr>
              <w:t xml:space="preserve"> </w:t>
            </w:r>
          </w:p>
        </w:tc>
        <w:tc>
          <w:tcPr>
            <w:tcW w:w="4309" w:type="dxa"/>
            <w:shd w:val="clear" w:color="auto" w:fill="auto"/>
          </w:tcPr>
          <w:p w14:paraId="53C55E48"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szCs w:val="24"/>
              </w:rPr>
              <w:t xml:space="preserve"> </w:t>
            </w:r>
            <w:r w:rsidRPr="00DC0492">
              <w:rPr>
                <w:rFonts w:ascii="Calibri" w:eastAsia="Calibri" w:hAnsi="Calibri" w:cs="Times New Roman"/>
                <w:szCs w:val="24"/>
                <w:u w:val="single"/>
              </w:rPr>
              <w:t>TITLE</w:t>
            </w:r>
            <w:r w:rsidRPr="00DC0492">
              <w:rPr>
                <w:rFonts w:ascii="Calibri" w:eastAsia="Calibri" w:hAnsi="Calibri" w:cs="Times New Roman"/>
                <w:szCs w:val="24"/>
              </w:rPr>
              <w:t xml:space="preserve"> </w:t>
            </w:r>
          </w:p>
        </w:tc>
      </w:tr>
      <w:tr w:rsidR="00DC0492" w:rsidRPr="00DC0492" w14:paraId="373119D3" w14:textId="77777777" w:rsidTr="00587FEE">
        <w:trPr>
          <w:cantSplit/>
          <w:jc w:val="right"/>
        </w:trPr>
        <w:tc>
          <w:tcPr>
            <w:tcW w:w="0" w:type="auto"/>
            <w:shd w:val="clear" w:color="auto" w:fill="auto"/>
          </w:tcPr>
          <w:p w14:paraId="125558F3"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352.203-70</w:t>
            </w:r>
          </w:p>
        </w:tc>
        <w:tc>
          <w:tcPr>
            <w:tcW w:w="0" w:type="auto"/>
            <w:shd w:val="clear" w:color="auto" w:fill="auto"/>
          </w:tcPr>
          <w:p w14:paraId="6F422EED"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Dec 2015</w:t>
            </w:r>
          </w:p>
        </w:tc>
        <w:tc>
          <w:tcPr>
            <w:tcW w:w="0" w:type="auto"/>
            <w:shd w:val="clear" w:color="auto" w:fill="auto"/>
          </w:tcPr>
          <w:p w14:paraId="590F3355"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Anti-Lobbying</w:t>
            </w:r>
          </w:p>
        </w:tc>
      </w:tr>
      <w:tr w:rsidR="00DC0492" w:rsidRPr="00DC0492" w14:paraId="6CB9BA99" w14:textId="77777777" w:rsidTr="00587FEE">
        <w:trPr>
          <w:cantSplit/>
          <w:jc w:val="right"/>
        </w:trPr>
        <w:tc>
          <w:tcPr>
            <w:tcW w:w="0" w:type="auto"/>
            <w:shd w:val="clear" w:color="auto" w:fill="auto"/>
          </w:tcPr>
          <w:p w14:paraId="71B8743D"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352.222-70</w:t>
            </w:r>
          </w:p>
        </w:tc>
        <w:tc>
          <w:tcPr>
            <w:tcW w:w="0" w:type="auto"/>
            <w:shd w:val="clear" w:color="auto" w:fill="auto"/>
          </w:tcPr>
          <w:p w14:paraId="4C503807"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Dec 2015</w:t>
            </w:r>
          </w:p>
        </w:tc>
        <w:tc>
          <w:tcPr>
            <w:tcW w:w="0" w:type="auto"/>
            <w:shd w:val="clear" w:color="auto" w:fill="auto"/>
          </w:tcPr>
          <w:p w14:paraId="3C8245BA"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Contractor Cooperation in Equal Employment Opportunity Investigations</w:t>
            </w:r>
          </w:p>
        </w:tc>
      </w:tr>
      <w:tr w:rsidR="00DC0492" w:rsidRPr="00DC0492" w14:paraId="75C7B473" w14:textId="77777777" w:rsidTr="00587FEE">
        <w:trPr>
          <w:cantSplit/>
          <w:jc w:val="right"/>
        </w:trPr>
        <w:tc>
          <w:tcPr>
            <w:tcW w:w="0" w:type="auto"/>
            <w:shd w:val="clear" w:color="auto" w:fill="auto"/>
          </w:tcPr>
          <w:p w14:paraId="2C386B1B"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352.227-70</w:t>
            </w:r>
          </w:p>
        </w:tc>
        <w:tc>
          <w:tcPr>
            <w:tcW w:w="0" w:type="auto"/>
            <w:shd w:val="clear" w:color="auto" w:fill="auto"/>
          </w:tcPr>
          <w:p w14:paraId="0B71B777"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Dec 2015</w:t>
            </w:r>
          </w:p>
        </w:tc>
        <w:tc>
          <w:tcPr>
            <w:tcW w:w="0" w:type="auto"/>
            <w:shd w:val="clear" w:color="auto" w:fill="auto"/>
          </w:tcPr>
          <w:p w14:paraId="2497FCBD"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Publications and Publicity</w:t>
            </w:r>
          </w:p>
        </w:tc>
      </w:tr>
      <w:tr w:rsidR="00DC0492" w:rsidRPr="00DC0492" w14:paraId="0DB00147" w14:textId="77777777" w:rsidTr="00587FEE">
        <w:trPr>
          <w:cantSplit/>
          <w:jc w:val="right"/>
        </w:trPr>
        <w:tc>
          <w:tcPr>
            <w:tcW w:w="0" w:type="auto"/>
            <w:shd w:val="clear" w:color="auto" w:fill="auto"/>
          </w:tcPr>
          <w:p w14:paraId="09629F29"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352.233-71</w:t>
            </w:r>
          </w:p>
        </w:tc>
        <w:tc>
          <w:tcPr>
            <w:tcW w:w="0" w:type="auto"/>
            <w:shd w:val="clear" w:color="auto" w:fill="auto"/>
          </w:tcPr>
          <w:p w14:paraId="27809348"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Dec 2015</w:t>
            </w:r>
          </w:p>
        </w:tc>
        <w:tc>
          <w:tcPr>
            <w:tcW w:w="0" w:type="auto"/>
            <w:shd w:val="clear" w:color="auto" w:fill="auto"/>
          </w:tcPr>
          <w:p w14:paraId="0A9EEB28"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Litigation and Claims</w:t>
            </w:r>
          </w:p>
        </w:tc>
      </w:tr>
      <w:tr w:rsidR="00DC0492" w:rsidRPr="00DC0492" w14:paraId="053953D8" w14:textId="77777777" w:rsidTr="00587FEE">
        <w:trPr>
          <w:cantSplit/>
          <w:jc w:val="right"/>
        </w:trPr>
        <w:tc>
          <w:tcPr>
            <w:tcW w:w="0" w:type="auto"/>
            <w:shd w:val="clear" w:color="auto" w:fill="auto"/>
          </w:tcPr>
          <w:p w14:paraId="342DA68F"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352.237-75</w:t>
            </w:r>
          </w:p>
        </w:tc>
        <w:tc>
          <w:tcPr>
            <w:tcW w:w="0" w:type="auto"/>
            <w:shd w:val="clear" w:color="auto" w:fill="auto"/>
          </w:tcPr>
          <w:p w14:paraId="565B8467"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Dec 2015</w:t>
            </w:r>
          </w:p>
        </w:tc>
        <w:tc>
          <w:tcPr>
            <w:tcW w:w="0" w:type="auto"/>
            <w:shd w:val="clear" w:color="auto" w:fill="auto"/>
          </w:tcPr>
          <w:p w14:paraId="0FF35610" w14:textId="77777777" w:rsidR="00DC0492" w:rsidRPr="00DC0492" w:rsidRDefault="00DC0492" w:rsidP="00DC0492">
            <w:pPr>
              <w:spacing w:after="0" w:line="240" w:lineRule="auto"/>
              <w:rPr>
                <w:rFonts w:ascii="Calibri" w:eastAsia="Calibri" w:hAnsi="Calibri" w:cs="Times New Roman"/>
                <w:szCs w:val="24"/>
              </w:rPr>
            </w:pPr>
            <w:r w:rsidRPr="00DC0492">
              <w:rPr>
                <w:rFonts w:ascii="Calibri" w:eastAsia="Calibri" w:hAnsi="Calibri" w:cs="Times New Roman"/>
                <w:i/>
                <w:szCs w:val="24"/>
              </w:rPr>
              <w:t>Key Personnel</w:t>
            </w:r>
          </w:p>
        </w:tc>
      </w:tr>
    </w:tbl>
    <w:p w14:paraId="03524982" w14:textId="77777777" w:rsidR="00DC0492" w:rsidRPr="00DC0492" w:rsidRDefault="00DC0492" w:rsidP="00DC0492">
      <w:pPr>
        <w:spacing w:after="0" w:line="240" w:lineRule="auto"/>
        <w:rPr>
          <w:rFonts w:ascii="Calibri" w:eastAsia="Calibri" w:hAnsi="Calibri" w:cs="Times New Roman"/>
          <w:szCs w:val="24"/>
        </w:rPr>
      </w:pPr>
    </w:p>
    <w:p w14:paraId="06DAB102" w14:textId="235C3E68" w:rsidR="00DC0492" w:rsidRPr="00DC0492" w:rsidRDefault="00DC0492" w:rsidP="00DC0492">
      <w:pPr>
        <w:spacing w:before="25" w:after="15" w:line="240" w:lineRule="auto"/>
        <w:ind w:left="360"/>
        <w:rPr>
          <w:rFonts w:ascii="Calibri" w:eastAsia="Calibri" w:hAnsi="Calibri" w:cs="Times New Roman"/>
          <w:szCs w:val="24"/>
        </w:rPr>
      </w:pPr>
      <w:r w:rsidRPr="00DC0492">
        <w:rPr>
          <w:rFonts w:ascii="Calibri" w:eastAsia="Calibri" w:hAnsi="Calibri" w:cs="Times New Roman"/>
          <w:i/>
          <w:szCs w:val="24"/>
        </w:rPr>
        <w:t xml:space="preserve">[End of GENERAL CLAUSES FOR A NEGOTIATED COST-REIMBURSEMENT SUPPLY CONTRACT- Rev. </w:t>
      </w:r>
      <w:r w:rsidR="00F22334">
        <w:rPr>
          <w:rFonts w:ascii="Calibri" w:eastAsia="Calibri" w:hAnsi="Calibri" w:cs="Times New Roman"/>
          <w:i/>
          <w:szCs w:val="24"/>
        </w:rPr>
        <w:t>2</w:t>
      </w:r>
      <w:r w:rsidRPr="00DC0492">
        <w:rPr>
          <w:rFonts w:ascii="Calibri" w:eastAsia="Calibri" w:hAnsi="Calibri" w:cs="Times New Roman"/>
          <w:i/>
          <w:szCs w:val="24"/>
        </w:rPr>
        <w:t>/202</w:t>
      </w:r>
      <w:r w:rsidR="00F22334">
        <w:rPr>
          <w:rFonts w:ascii="Calibri" w:eastAsia="Calibri" w:hAnsi="Calibri" w:cs="Times New Roman"/>
          <w:i/>
          <w:szCs w:val="24"/>
        </w:rPr>
        <w:t>3</w:t>
      </w:r>
      <w:r w:rsidRPr="00DC0492">
        <w:rPr>
          <w:rFonts w:ascii="Calibri" w:eastAsia="Calibri" w:hAnsi="Calibri" w:cs="Times New Roman"/>
          <w:i/>
          <w:szCs w:val="24"/>
        </w:rPr>
        <w:t>].</w:t>
      </w:r>
    </w:p>
    <w:p w14:paraId="79F3C41E" w14:textId="77777777" w:rsidR="000859A3" w:rsidRDefault="000859A3"/>
    <w:sectPr w:rsidR="00085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492"/>
    <w:rsid w:val="000859A3"/>
    <w:rsid w:val="00095CBF"/>
    <w:rsid w:val="00494BFF"/>
    <w:rsid w:val="006C7525"/>
    <w:rsid w:val="007204E3"/>
    <w:rsid w:val="009974F6"/>
    <w:rsid w:val="00C57ED9"/>
    <w:rsid w:val="00C946E7"/>
    <w:rsid w:val="00DC0492"/>
    <w:rsid w:val="00F22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43D8A"/>
  <w15:chartTrackingRefBased/>
  <w15:docId w15:val="{2D76CA44-D3C0-4303-BCDF-A7B3BB5C6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hs.gov/policies/hhsar/subpart352.html" TargetMode="External"/><Relationship Id="rId4" Type="http://schemas.openxmlformats.org/officeDocument/2006/relationships/hyperlink" Target="http://www.acquisition.gov/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1049</Words>
  <Characters>5980</Characters>
  <Application>Microsoft Office Word</Application>
  <DocSecurity>0</DocSecurity>
  <Lines>49</Lines>
  <Paragraphs>14</Paragraphs>
  <ScaleCrop>false</ScaleCrop>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Mattson, Janet (NIH/OD) [C]</dc:creator>
  <cp:keywords/>
  <dc:description/>
  <cp:lastModifiedBy>Mattson, Janet (NIH/OD) [C]</cp:lastModifiedBy>
  <cp:revision>4</cp:revision>
  <dcterms:created xsi:type="dcterms:W3CDTF">2023-04-19T19:27:00Z</dcterms:created>
  <dcterms:modified xsi:type="dcterms:W3CDTF">2023-04-25T18:31:00Z</dcterms:modified>
</cp:coreProperties>
</file>